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/>
    <w:p>
      <w:r>
        <w:t xml:space="preserve">01. RECUPERAÇÃO JUDICIAL, EXTRAJUDICIAL, FALÊNCIA DO EMPRESÁRIO E SOCIEDADE EMPRESÁRIA —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11.101, DE 09 DE FEVEREIRO DE 2005 Regula a recuperação judicial, a extrajudicial e a falência do empresário e da sociedade empresária. O PRESIDENTE DA REPÚBLICA Faço saber que o Congresso Nacional decreta e eu sanciono a seguinte Lei: CAPÍTULO I DISPOSIÇÕES PRELIMINARES Art. 1º Esta Lei disciplina a recuperação judicial, a recuperação extrajudicial e a falência do empresário e da sociedade empresária, doravante referidos simplesmente como devedor. Art. 2º Esta Lei não se aplica a: I - empresa pública e sociedade de economia mista; II - instituição financeira pública ou privada, cooperativa de crédito, consórcio, entidade de previdência complementar, sociedade operadora de plano de assistência à saúde, sociedade seguradora, sociedade de capitalização e outras entidades legalmente equiparadas às anteriores. Art. 3º É competente para homologar o plano de recuperação extrajudicial, deferir a recuperação judicial ou decretar a falência o juízo do local do principal estabelecimento do devedor ou da filial de empresa que tenha sede fora do Brasil. Art. 4º (VETADO) CAPÍTULO II DISPOSIÇÕES COMUNS À RECUPERAÇÃO JUDICIAL E À FALÊNCIA Seção I Disposições Gerais Art. 5º Não são exigíveis do devedor, na recuperação judicial ou na falência: I - as obrigações a título gratuito; II - as despesas que os credores fizerem para tomar parte na recuperação judicial ou na falência, salvo as custas judiciais decorrentes de litígio com o devedor. Art. 6º A decretação da falência ou o deferimento do processamento da recuperação judicial suspende o curso da prescrição e de todas as ações e execuções em face do devedor, inclusive aquelas dos credores particulares do sócio solidário. § 1º Terá prosseguimento no juízo no qual estiver se processando a ação que dem andar quantia ilíquida. § 2º É permitido pleitear, perante o administrador judicial, habilitação, exclusão ou modificação de créditos derivados da relação de trabalho, mas as ações de natureza trabalhista, inclusive as impugnações a que se refere o art. 8º desta Lei, serão processadas perante a justiça especializada até a apuração do respectivo crédito, que será inscrito no quadro-geral de credores pelo valor determinado em sentença. § 3º O juiz competente para as ações referidas nos §§ 1º e 2º deste artigo poderá determinar a reserva da importância que estimar devida na recuperação judicial ou na falência, e, uma vez reconhecido líquido o direito, será o crédito incluído na classe própria. § 4º Na recuperação judicial, a suspensão de que trata o caput deste artigo em hipótese nenhuma excederá o prazo improrrogável de 180 (cento e oitenta) dias contado do deferimento do processamento da recuperação, restabelecendo-se, após o decurso do prazo, o direito dos credores de iniciar ou continuar suas ações e execuções, independentemente de pronunciamento judicial. § 5º Aplica-se o disposto no § 2º deste artigo à recuperação judicial durante o período de suspensão de que trata o § 4º deste artigo, mas, após o fim da suspensão, as execuções trabalhistas poderão ser normalmente concluídas, ainda que o crédito já esteja inscrito no quadro-geral de credores. § 6º Independentemente da verificação periódica perante os cartórios de distribuição, as ações que venham a ser propostas contra o devedor deverão ser comunicadas ao juízo da falência ou da recuperação judicial: I - pelo juiz competente, quando do recebimento da petição inicial; II - pelo devedor, imediatamente após a citação. § 7º As execuções de natureza fiscal não são suspensas pelo deferimento da recuperação judicial, ressalvada a concessão de parcelamento nos termos do Código Tributário Nacional e da legislação ordinária específica. § 8º A distribuição do pedido de falência ou de recuperação judicial previne a jurisdição para qualquer outro pedido de recuperação judicial ou de falência, relativo ao mesmo devedor. Seção II Da Verificação e da Habilitação de Créditos Art. 7º A verificação dos créditos será realizada pelo administrador judicial, com base nos livros contábeis e documentos comerciais e fiscais do devedor e nos documentos que lhe forem apresentados pelos credores, podendo contar com o auxílio de profissionais ou empresas especializadas. § 1º Publicado o edital previsto no art. 52, § 1º, ou no parágrafo único do art. 99 desta Lei, os credores terão o prazo de 15 (quinze) dias para apresentar ao administrador judicial suas habilitações ou suas divergências quanto aos créditos relacionados. § 2º O administrador judicial, com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2026-09-10T22:42:59.803Z</dcterms:created>
  <dcterms:modified xsi:type="dcterms:W3CDTF">2026-09-10T22:42:59.803Z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