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LEI 5.172 DE 25-10-1966</w:t>
      </w:r>
    </w:p>
    <w:p/>
    <w:p/>
    <w:p>
      <w:r>
        <w:t xml:space="preserve">01. RECUPERAÇÃO JUDICIAL, EXTRAJUDICIAL, FALÊNCIA DO EMPRESÁRIO E SOCIEDADE EMPRESÁRIA — REGULA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11.101, DE 09 DE FEVEREIRO DE 2005 Regula a recuperação judicial, a extrajudicial e a falência do empresário e da sociedade empresária. O PRESIDENTE DA REPÚBLICA Faço saber que o Congresso Nacional decreta e eu sanciono a seguinte Lei: CAPÍTULO I DISPOSIÇÕES PRELIMINARES Art. 1º Esta Lei disciplina a recuperação judicial, a recuperação extrajudicial e a falência do empresário e da sociedade empresária, doravante referidos simplesmente como devedor. Art. 2º Esta Lei não se aplica a: I - empresa pública e sociedade de economia mista; II - instituição financeira pública ou privada, cooperativa de crédito, consórcio, entidade de previdência complementar, sociedade operadora de plano de assistência à saúde, sociedade seguradora, sociedade de capitalização e outras entidades legalmente equiparadas às anteriores. Art. 3º É competente para homologar o plano de recuperação extrajudicial, deferir a recuperação judicial ou decretar a falência o juízo do local do principal estabelecimento do devedor ou da filial de empresa que tenha sede fora do Brasil. Art. 4º (VETADO) CAPÍTULO II DISPOSIÇÕES COMUNS À RECUPERAÇÃO JUDICIAL E À FALÊNCIA Seção I Disposições Gerais Art. 5º Não são exigíveis do devedor, na recuperação judicial ou na falência: I - as obrigações a título gratuito; II - as despesas que os credores fizerem para tomar parte na recuperação judicial ou na falência, salvo as custas judiciais decorrentes de litígio com o devedor. Art. 6º A decretação da falência ou o deferimento do processamento da recuperação judicial suspende o curso da prescrição e de todas as ações e execuções em face do devedor, inclusive aquelas dos credores particulares do sócio solidário. § 1º Terá prosseguimento no juízo no qual estiver se processando a ação que dem andar quantia ilíquida. § 2º É permitido pleitear, perante o administrador judicial, habilitação, exclusão ou modificação de créditos derivados da relação de trabalho, mas as ações de natureza trabalhista, inclusive as impugnações a que se refere o art. 8º desta Lei, serão processadas perante a justiça especializada até a apuração do respectivo crédito, que será inscrito no quadro-geral de credores pelo valor determinado em sentença. § 3º O juiz competente para as ações referidas nos §§ 1º e 2º deste artigo poderá determinar a reserva da importância que estimar devida na recuperação judicial ou na falência, e, uma vez reconhecido líquido o direito, será o crédito incluído na classe própria. § 4º Na recuperação judicial, a suspensão de que trata o caput deste artigo em hipótese nenhuma excederá o prazo improrrogável de 180 (cento e oitenta) dias contado do deferimento do processamento da recuperação, restabelecendo-se, após o decurso do prazo, o direito dos credores de iniciar ou continuar suas ações e execuções, independentemente de pronunciamento judicial. § 5º Aplica-se o disposto no § 2º deste artigo à recuperação judicial durante o período de suspensão de que trata o § 4º deste artigo, mas, após o fim da suspensão, as execuções trabalhistas poderão ser normalmente concluídas, ainda que o crédito já esteja inscrito no quadro-geral de credores. § 6º Independentemente da verificação periódica perante os cartórios de distribuição, as ações que venham a ser propostas contra o devedor deverão ser comunicadas ao juízo da falência ou da recuperação judicial: I - pelo juiz competente, quando do recebimento da petição inicial; II - pelo devedor, imediatamente após a citação. § 7º As execuções de natureza fiscal não são suspensas pelo deferimento da recuperação judicial, ressalvada a concessão de parcelamento nos termos do Código Tributário Nacional e da legislação ordinária específica. § 8º A distribuição do pedido de falência ou de recuperação judicial previne a jurisdição para qualquer outro pedido de recuperação judicial ou de falência, relativo ao mesmo devedor. Seção II Da Verificação e da Habilitação de Créditos Art. 7º A verificação dos créditos será realizada pelo administrador judicial, com base nos livros contábeis e documentos comerciais e fiscais do devedor e nos documentos que lhe forem apresentados pelos credores, podendo contar com o auxílio de profissionais ou empresas especializadas. § 1º Publicado o edital previsto no art. 52, § 1º, ou no parágrafo único do art. 99 desta Lei, os credores terão o prazo de 15 (quinze) dias para apresentar ao administrador judicial suas habilitações ou suas divergências quanto aos créditos relacionados. § 2º O administrador judicial, com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2026-10-26T06:01:33.261Z</dcterms:created>
  <dcterms:modified xsi:type="dcterms:W3CDTF">2026-10-26T06:01:33.261Z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