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LEI 5.172 DE 25-10-1966</w:t>
      </w:r>
    </w:p>
    <w:p/>
    <w:p/>
    <w:p>
      <w:r>
        <w:t xml:space="preserve">03. RECUPERAÇÃO JUDICIAL, EXTRAJUDICIAL, FALÊNCIA DO EMPRESÁRIO E SOCIEDADE EMPRESÁRIA — REGULA</w:t>
      </w:r>
    </w:p>
    <w:p/>
    <w:p>
      <w:pPr>
        <w:pStyle w:val="Heading2"/>
      </w:pPr>
      <w:r>
        <w:rPr>
          <w:b/>
          <w:bCs/>
        </w:rPr>
        <w:t xml:space="preserve">Ementa</w:t>
      </w:r>
    </w:p>
    <w:p>
      <w:r>
        <w:t xml:space="preserve">CAPÍTULO III DA RECUPERAÇÃO JUDICIAL Seção I Disposições Gerais Art. 47. A recuperação judicial tem por objetivo viabilizar a superação da situação de crise econômico-financeira do devedor, a fim de permitir a manutenção da fonte produtora, do emprego dos trabalhadores e dos interesses dos credores, promovendo, assim, a preservação da empresa, sua função social e o estímulo à atividade econômica. Art. 48. Poderá requerer recuperação judicial o devedor que, no momento do pedido, exerça regularmente suas atividades há mais de 2 (dois) anos e que atenda aos seguintes requisitos, cumulativamente: I - não ser falido e, se o foi, estejam declaradas extintas, por sentença transitada em julgado, as responsabilidades daí decorrentes; II - não ter, há menos de 5 (cinco) anos, obtido concessão de recuperação judicial; III - não ter, há menos de 8 (oito) anos, obtido concessão de recuperação judicial com base no plano especial de que trata a Seção V deste Capítulo; IV - não ter sido condenado ou não ter, como administrador ou sócio controlador, pessoa condenada por qualquer dos crimes previstos nesta Lei. Parágrafo único. A recuperação judicial também poderá ser requerida pelo cônjuge sobrevivente, herdeiros do devedor, inventariante ou sócio remanescente. Art. 49. Estão sujeitos à recuperação judicial todos os créditos existentes na data do pedido, ainda que não vencidos. § 1º Os credores do devedor em recuperação judicial conservam seus direitos e privilégios contra os coobrigados, fiadores e obrigados de regresso. § 2º As obrigações anteriores à recuperação judicial observarão as condições originalmente contratadas ou definidas em lei, inclusive no que diz respeito aos encargos, salvo se de modo diverso ficar estabelecido no plano de recuperação judicial. § 3º Tratando-se de credor titular da posição de propri etário fiduciário de bens móveis ou imóveis, de arrendador mercantil, de proprietário ou promitente vendedor de imóvel cujos respectivos contratos contenham cláusula de irrevogabilidade ou irretratabilidade, inclusive em incorporações imobiliárias, ou de proprietário em contrato de venda com reserva de domínio, seu crédito não se submeterá aos efeitos da recuperação judicial e prevalecerão os direitos de propriedade sobre a coisa e as condições contratuais, observada a legislação respectiva, não se permitindo, contudo, durante o prazo de suspensão a que se refere o § 4º do art. 6º desta Lei, a venda ou a retirada do estabelecimento do devedor dos bens de capital essenciais a sua atividade empresarial. § 4º Não se sujeitará aos efeitos da recuperação judicial a importância a que se refere o inciso II do art. 86 desta Lei. § 5º Tratando-se de crédito garantido por penhor sobre títulos de crédito, direitos creditórios, aplicações financeiras ou valores mobiliários, poderão ser substituídas ou renovadas as garantias liquidadas ou vencidas durante a recuperação judicial e, enquanto não renovadas ou substituídas, o valor eventualmente recebido em pagamento das garantias permanecerá em conta vinculada durante o período de suspensão de que trata o § 4º do art. 6º desta Lei. Art. 50. Constituem meios de recuperação judicial, observada a legislação pertinente a cada caso, dentre outros: I - concessão de prazos e condições especiais para pagamento das obrigações vencidas ou vincendas; II - cisão, incorporação, fusão ou transformação de sociedade, constituição de subsidiária integral, ou cessão de cotas ou ações, respeitados os direitos dos sócios, nos termos da legislação vigente; III - alteração do controle societário; IV - substituição total ou parcial dos administradores do devedor ou modificação de seus órgãos administrativos; V - concessão aos credores de direito de eleição em separado de administradores e de poder de veto em relação às matérias que o plano especificar; VI - aumento de capital social; VII - trespasse ou arrendamento de estabelecimento, inclusive à sociedade constituída pelos próprios empregados; VIII - redução salarial, compensação de horários e redução da jornada, mediante acordo ou convenção coletiva; IX - dação em pagamento ou novação de dívidas do passivo, com ou sem constituição de garantia própria ou de terceiro; X - constituição de sociedade de credores; XI - venda parcial dos bens; XII - equalização de encargos financeiros relativos a débitos de qualquer natureza, tendo como termo inicial à data da distribuição do pedido de recuperação judicial, aplicando-se inclusive aos contratos de crédito rural, 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2026-06-17T14:16:12.203Z</dcterms:created>
  <dcterms:modified xsi:type="dcterms:W3CDTF">2026-06-17T14:16:12.203Z</dcterms:modified>
</cp:coreProperties>
</file>

<file path=docProps/custom.xml><?xml version="1.0" encoding="utf-8"?>
<Properties xmlns="http://schemas.openxmlformats.org/officeDocument/2006/custom-properties" xmlns:vt="http://schemas.openxmlformats.org/officeDocument/2006/docPropsVTypes"/>
</file>