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Junior</w:t>
      </w:r>
    </w:p>
    <w:p/>
    <w:p>
      <w:r>
        <w:t xml:space="preserve">DANO MORAL — NÃO COMUNICAÇÃO DA INSCRIÇÃO -  ILEGITIMIDADE PASSIVA DO BANCO CREDOR - ART. 43, § 2º, DO CDC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comunicação ao consumidor sobre a inscrição de seu nome nos registros de proteção do crédito constitui obrigação do órgão responsável pela manutenção do cadastro e não do credor, "in casu", da instituição financeira, que apenas informa a existência da dívida. Esta é a aplicação correta do referido parágrafo 2º, do art. 43, do CDC, consoante entendimento firmado nesta Corte. - Transcrevo, nesse sentido, os seguintes precedentes: "A cientificação do devedor sobre a inscrição prevista no citado dispostivo do CDC, constitui obrigação exclusiva da entidade responsável pela manutenção do cadastro, pessoa jurídica distinta, de modo que o credor, que meramente informa a existência da divida, não é parte legitimada passivamente por ato decorrente da administração do cadastro" (REsp. nº 345.674/PR, Rel. Min. Aldir Passarinho Junior, DJ 18.03.02). "A comunicação ao consumidor sobre a inscrição de seu nome nos resgistros de proteção ao crédito constitui obrigação do órgão responsável pela manutenção do cadastro e não do credor, que meramente informa a existência da dívida. Precedente da Quarta Turma". (REsp. 442.483/RS, Rel. Min. Barros Monteiro, DJ 05.09.2002). Ac. de 03-02-2005 DJ de 28-02-2005, pág. 338 (Reg. nº 2004/0162625-5) Arquivo do EMFOR, STJ/N 6307 N. da R.: Ver o t. RESPONSABILIDADE CIVIL, st. CADASTRO DE DEVEDORES EMENTÁRIO FORENSE. Abril, 2005. Ano LVII. Nº 677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comunicação ao consumidor sobre a inscrição de seu nome nos registros de proteção ao crédito constitui obrigação do órgão responsável pela manutenção do cadastro e não do credor, "in casu", da instituição financeira, que apenas informa a existência da dívida.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2026-06-17T14:11:48.816Z</dcterms:created>
  <dcterms:modified xsi:type="dcterms:W3CDTF">2026-06-17T14:11:48.816Z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