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Luiz Zveiter Registro</w:t>
      </w:r>
    </w:p>
    <w:p/>
    <w:p>
      <w:r>
        <w:t xml:space="preserve">77. CARTÃO DE CRÉDITO — CLÁUSULA-MANDATO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77 CARTÃO DE CRÉDITO - CLÁUSULA-MANDATO - VALIDADE "A cláusula-mandato inserida nos contratos de emissão de cartão de crédito é válida e não viola o dever de informar do fornecedor." REFERÊNCIA: Uniformização de Jurisprudência n.º 2004.018.00004 na Apelação Cível n.º 2004.001.03705 Julgamento em 22/11/2004 Votação: por maioria Relator: Des. Luiz Zveiter Registro de Acórdão em 01/03/2005 - fls. 799/837 EMENTÁRIO FORENSE. Abril, 2005. Ano LVII. Nº 677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2026-09-10T23:22:18.376Z</dcterms:created>
  <dcterms:modified xsi:type="dcterms:W3CDTF">2026-09-10T23:22:18.376Z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