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>
      <w:r>
        <w:rPr>
          <w:b/>
          <w:bCs/>
        </w:rPr>
        <w:t xml:space="preserve">Recurso: </w:t>
      </w:r>
      <w:r>
        <w:t xml:space="preserve">re 20</w:t>
      </w:r>
    </w:p>
    <w:p/>
    <w:p>
      <w:r>
        <w:t xml:space="preserve">ESCOLA — MEIO AMBIENTE - POLUIÇÃO SONORA - PERTURBAÇÃO AO SOSSEGO PÚBLICO - DANO AMBIENTAL - AÇÃO CIVIL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CAPITAL O MINISTÉRIO PÚBLICO ESTADUAL, pelo Promotor de Justiça do Meio Ambiente que a esta subscreve, vem, contra ................., representada pelo Prof. .................., casado, empresário, e pelo Prof. .................., casado, engenheiro eletricista, representantes legais do sito à rua ..........., ......., ............. - ..........., nesta Capital, pelos fatos e razões seguintes, propor a presente AÇÃO CIVIL PÚBLICA : 01. DOS FATOS 1.1. Em ....... de ......... de ..........., esta 2ª Promotoria de Justiça do Meio Ambiente, instaurou o Inquérito Civil nº ........., visando apurar poluição sonora provocada pelo Colégio .................., de endereço supra citado. Neste inquérito foi constatado o seguinte: Que o Acionado promove eventos sonoros em sua quadra de esportes, em local, horários, freqüência e índices contrários aos padrões legalmente permitidos, fatos estes caracterizadores de poluição sonora, causando, desta forma, dano ao meio ambiente e perturbação do sossego e da tranqüilidade pública, em especial dos moradores do seu entorno, em desatendimento a inúmeras normas da legislação ambiental, administrativa e civil, das três esferas do Estado Federado do Brasil. Eventualmente, em festas e comemorações, a Escola utiliza microfones e caixas amplificadoras de som, intensificando a poluição sonora perturbadora dos moradores do local, causando um desconforto insuportável para as famílias que residem no local. Estas atividades, corriqueiras em qualquer instituição de ensino, seriam legais e toleráveis, se desenvolvidas em área não residencial ou em local com isolamento acústico, o que não ocorre no caso sub judice. A quadra de esportes do citado estabelecimento está localizada em área aberta e desprovida de qualquer tratamento acústico. Assim, em razão da ausência de quaisquer obstáculos à propagação do som produzido naqueles espaços, tais ruídos invadem continua mente a residência dos moradores mais próximos ao prédio da Escola. Deste modo, ficam eles impedidos de praticar os atos mais simples e corriqueiros, mas essenciais à sadia qualidade de vida, tais como dormir, descansar, estudar, assistir televisão, telefonar, ou mesmo conversar com seus familiares e amigos dentro da própria residência, sendo os idosos e enfermos os mais prejudicados. 1. 2. Caio César Tourinho Marques, em fls., informa que: " ... que os participantes destas festas incomodam a população do local, com a obstrução da via pública, estacionando seus veículos diante das garagens dos moradores, além de se comportarem de maneira pouco educada para o ambiente escolar e estritamente residencial, proferindo palavrasa de baixo calão; que na área residem muitos idosos, pessoas cardíacas, que tem tido o seu grau de enfermidade agravado por estes eventos poluidores promovidos pelo colégio; que, inclusive, seu avô precisa tomar sedativos e tranquilizantes para poder dormir..." Victor Hugo Carneiro Lopes, em fls., declara : "... ao longo de todos os dias importunam seriamente a tranquilidade e a saúde dos moradores da área; que tais eventos provocam esta indignação exatamente por se realizarem frequentemente, sem intervalos, todos os dias, das 7 às 21 h, e nos dias de festas até às 3 h da madrugada..." Notificado, em 09 de setembro de 1997, o Prof. Marcone Pereira de Azevedo, Diretor da Unidade, confessa que: " ... nesta unidade realizam-se as seguintes atividades: campeonatos internos de futebol e handebol aos sábados à tarde, podendo ir até às 21 hs, excepcionalmente, além da realização de algumas partidas desses campeonatos durante os dias de semana, das 19 às 21 hs; que durante a manhã e a tarde ocorrem aulas de educação física, atividade didática da instituição... as festas realizadas são as de São João e a de encerramento do ano, além da semana de arte, findando sempre às 22 hs..." 1.3. Entretanto 13.08.98, a Fundação José Silveira r ealizou perícia no local, no intervalo entre 20 h 45 min e 21 h e 20 min, constatando o valor de até 783 dB na rua Recife, em frente à entrada do Colégio .................., índices que superam em muito o permitido na Lei do Silêncio e nas Normas Técnicas determinadas pela Resolução CONAMA n.º 001/90, que estabelece como prejudiciais à saúde e ao sossego público os ruídos com níveis superiores aos aceitáveis pela norma NBR 10.152 - Avaliação do Ruído em Áreas Habitadas Visando o Conforto da Comunidade, da Associação Brasileira de Normas Técnicas - ABNT. 1.4. 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2026-10-26T02:13:04.941Z</dcterms:created>
  <dcterms:modified xsi:type="dcterms:W3CDTF">2026-10-26T02:13:04.941Z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