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/>
    <w:p>
      <w:r>
        <w:t xml:space="preserve">DETRAN — MULTA DE TRÂNSITO - RECURSO ADMINISTRATIVO - CARTEIRA VENCIDA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JUNTA ADMINISTRATIVAS DE RECURSOS DE INFRAÇÕES - ... ..., brasileiro, casado, metalúrgico, portador da carteira de identidade n.o ..., inscrito no CPF/MF sob o n.o ... residente e domiciliado na rua ..., portador da Carteira Nacional de Habilitação n.º ..., Registro n.º ..., proprietário do veículo ..., de Placa ... , vem através de seu advogado, (mandato anexo), com fulcro no artigo 285 e seguintes da Lei n.º 9.503/97, apresentar Recurso ao Auto de Infração n.o ..., expedido em ..., incurso no artigo... do Código Nacional de Trânsito, pelos fatos e fundamentos alinhados abaixo : 1. O Requerente encontrava-se devidamente habilitado pela Carteira Nacional de Habilitação de n.º..., Registro n.º... e com validade prevista para o dia ... de ... de ...; 2. Conforme comprovante em anexo, o Requerente ingressou em ... de ... de ..., junto ao Órgão Competente - DETRAN - ..., requerendo a expedição da renovação de sua Carteira Nacional de Habilitação, com a documentação e exame oftalmológico, através do Formulário ..., com resultado apto para a categoria , ou seja cerca de ... dias anterior ao vencimento da mesma; 3. Ocorre que por circunstância alheias a sua vontade , não fora expedido em tempo ágil, pelo Órgão Responsável, DETRAN ...- Diretoria de Habilitação, a nova carteira, como prevista na legislação vigente; 4. No dia ... de ... de ..., quando transitava na direção do seu veículo e portando o protocolo de n.º ... , expedido pela ... na ... - ..., portando o Protocolo de n.º..., expedido em ... de ..., pelo Detran ..., fora surpreendido pelo PM ..., que de maneira equivocada expediu o auto de infração, ora em recurso e retendo o veículo; 5. Conforme artigo 162, V temos : "Artigo 162. Dirigir Veículo: ... V - Com validade da Carteira Nacional de Habilitação vencida há mais de trinta dias: Infração - gravíssima; Penalidade - multa; Medida administrativa recolhimento da Carteira Nacional de Habilitação e retenção do veículo até a apresentação de condutor; 6. Pela simples leitura do dispositivo acima, nota-se precisamente que o Requerente, tendo providenciado em tempo hábil a renovação de sua Carteira Nacional de Habilitação junto ao Órgão Competente e encontrando-se com o protocolo expedido há ... dias antes ao vencimento da validade de sua Carteira, conforme prevê a legislação em vigor, não pode ser punido, quando na realidade se o Requerente ainda na portava em definitivo a sua Carteira Renovada e tão somente o protocolo, foi por única e exclusiva responsabilidade do Órgão expedidor, que só veio a expedi-la após ... dias da data da solicitação do Requente , e só fora entregue ao mesmo no dia ... de ... , após a expedição do presente Auto de Infração; 7. Desta forma, a lavratura do Auto de Infração não corresponde à veracidade dos fatos, sendo portanto indevido; Assim, requer uma melhor análise do auto de infração e o acolhimento das razões acima aludidas e consequentemente o cancelamento do auto de Infração acima referenciado, bem como a baixa nos apontamento em relação ao citado veículo. N. Termos, P. Deferimento. ...,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2026-10-26T03:23:26.137Z</dcterms:created>
  <dcterms:modified xsi:type="dcterms:W3CDTF">2026-10-26T03:23:26.137Z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