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ABERTURA DE CRÉDITO</w:t>
      </w:r>
    </w:p>
    <w:p>
      <w:r>
        <w:rPr>
          <w:i/>
          <w:iCs/>
          <w:color w:val="666666"/>
        </w:rPr>
        <w:t xml:space="preserve">CÓDIGO DE DEFESA DO CONSUMIDOR</w:t>
      </w:r>
    </w:p>
    <w:p/>
    <w:p/>
    <w:p>
      <w:r>
        <w:t xml:space="preserve">PERDA DAS PRESTAÇÕES PAGAS EM CASO DE RESCISÃO — NULIDADE - LEGISLAÇÃO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Prevê a Lei 8.078/90, que dispõe sobre a proteção do consumidor, em seu art. 51, II, a nulidade de pleno direito de cláusulas contratuais que subtraiam ao consumidor a opção de reembolso da quantia já paga. E no art. 53 está induvidosamente expresso que "Nos contratos de compra e venda de móveis ou imóveis mediante pagamento em prestações, bem como nas alienações fiduciárias em garantia, consideram-se nulas de pleno direito as cláusulas que estabeleçam à perda total das prestações pagas em benefícios do credor que, em razão do inadimplemento, pleitear a resolução do contrato e a retomada do produto alienado.". - Tratando-se de lei de ordem pública, aplica-se aos contratos em vigor, ainda que anterior a ela. Ac. de 23-09-1992 Arquivo do EMFOR - TJ/2.406 EMFOR 545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Nula de pleno direito a cláusula que prevê a perda das prestações pagas em caso de rescisão contratual, cumpre sejam estas restituídas ao promitente comprador, devidamente corrigidas, na conformidade com os arts. 51, II, e 53 da Lei 8.078/90, que instituiu o Código de Defesa do Consumidor. Tratando-se de lei de ordem pública, aplica-se aos contratos em vigor, ainda que anteriores a ela.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2026-09-10T22:39:44.310Z</dcterms:created>
  <dcterms:modified xsi:type="dcterms:W3CDTF">2026-09-10T22:39:44.310Z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