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ALIENAÇÃO FIDUCIÁRIA</w:t>
      </w:r>
    </w:p>
    <w:p/>
    <w:p/>
    <w:p>
      <w:r>
        <w:t xml:space="preserve">ALIENAÇÃO FIDUCIÁRIA EM GARANTIA — BANCO - CARTA DE CRÉDITO</w:t>
      </w:r>
    </w:p>
    <w:p/>
    <w:p>
      <w:pPr>
        <w:pStyle w:val="Heading2"/>
      </w:pPr>
      <w:r>
        <w:rPr>
          <w:b/>
          <w:bCs/>
        </w:rPr>
        <w:t xml:space="preserve">Ementa</w:t>
      </w:r>
    </w:p>
    <w:p>
      <w:r>
        <w:t xml:space="preserve">ALIENAÇÃO FIDUCIÁRIA EM GARANTIA 1. As partes contratantes serão de um lado ... (qualificar), comprador ora designado "Financiado", e de outro a ... (qualificar), com sede à rua ..., na cidade de ..., Estado de ... 2. A ... entregará ao financiado, mediante carta de crédito, emitida pelo Banco ... em benefício de devedora ... no valor de ..., para pagamento de parcela do preço do ... que foi adquirido da vendedora pelo Financiado. 3. O financiado, por ser devedor da ... pela quantia recebida, obrigar-se-á a pagá-la acrescida de juros, comissões, correção monetária, do valor do imposto de operações financeiras incidentes sobre este contrato, das taxas de aceite e distribuição das letras de câmbio mencionadas na cláusula 9ª. O valor globalizado do principal e encargos dessa dívida, fixado por ..., será pago em prestações, da seguinte forma ... 4. para controlar o pagamento das prestações deste financiamento a ... entregará ao Financiado um carnê, para cada uma das prestações avençadas, contendo avisos-recibos. Esses carnê deverá ser apresentado pelo Financiado ao efetivar os pagamentos devidos em qualquer das agências do Banco ... A quitação será dada pelo caixa da agência bancária, por autenticação mecânica, no aviso-recibo relativo à prestação que foi paga. 5. Se uma das prestações do financiamento estiver vencida e não foi paga, a ... poderá sacar uma letra de câmbio à vista contra o Financiado, pelo valor da prestação atrasada, levando a protesto. Porém, a ... poderá deixar de efetuar essa execução ou até mesmo interrompê-la, se optar procedimento indicado na cláusula seguinte. 6. Em hipótese de inadimplemento, o Financiado entregará à ... uma Nota Promissória por ele emitida, a favor da mesma instituição, pelo valor global do principal e encargos do financiamento, que é ..., sem vencimento expresso, avalizada pelos avalistas ... (qualificar). Se houver impontualidade do Financiado, insolvência ou violação contratual ou legal, a ...ano tará a protesto pelo saldo devedor, que será considerado antecipadamente vencido e exigível de pleno direito. A ... terá os direitos e deveres outorgados pelo Decreto - Lei n.º 911/69 e pelas leis aplicáveis à alienação fiduciária em garantia, ficando desde já investida dos poderes para retornar, vender e transferir aos compradores os bens dos quis, por este contrato, se tornou propriedade fiduciária. 7. para garantir as obrigações principais e acessórias ora contratadas, o Financiamento transferirá à ..., em alienação fiduciária, o ... assim identificado ... Os demais elementos identificadores do ... serão os constantes da documentação que a vendedora entregar à ... ao receber a carta de crédito, que ficará fazendo parte integrante deste contrato. 8. para reposição em sua caixa dos recursos adiantados para efetuar este financiamento, a ... aceitará, a débito do financiado, letras de câmbio ao portador sacadas pela interveniente ... Distribuidora de Títulos e Valores Mobiliários S. A. ( ... ) ou ... Distribuidora de Títulos e Valores Mobiliários Ltda. ( ... ), colocando essas letras no comércio de capitais, as quais serão lastreadas pela Nota Promissória ... 9. Como este financiamento foi propiciado por recursos captados às taxas do mercado financeiro, qualquer atraso nas prestações pelo financiado obrigará a ... a recompor sua caixa com novos recursos. Assim sendo, havendo mora, serão cobrados do Financiado, na data da efetiva liquidação de suas dívidas, encargos às máximas que estiverem sendo praticadas pela ..., sejam estas em função de mercado ou de fixação pelo Banco Central do Brasil, desde que não sejam inferiores às taxas estipuladas neste contrato. Se a cobrança for ajuizada o financiado sujeitar-se-á ao pagamento das custas, demais despesas de honorários advocatícios nunca inferiores a 10% sobre o valor da condenação. 10. Além dos casos de restrição antecipada por inadimplemento, a liquidação deste contrato, antes de seu vencimento, f icará condicionada à expressa anuência da ... 11. As partes contratantes elegem para solução de controvérsias o foro da comarca de ..., Estado d ... Por estarem ajustadas, as partes contratantes, assinam este contrato, juntamente com as testemunhas ... (qualificar) e ... (qualificar), sendo ..., a ... e a ..., neste ato, representadas pelo Banco ..., conforme procuração lavrada nas notas do ... tabelionato de Notas da Comarca de ..., livro ..., fls. ... Data e assinatura do financiado e da financiadora.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2026-06-17T14:09:34.629Z</dcterms:created>
  <dcterms:modified xsi:type="dcterms:W3CDTF">2026-06-17T14:09:34.630Z</dcterms:modified>
</cp:coreProperties>
</file>

<file path=docProps/custom.xml><?xml version="1.0" encoding="utf-8"?>
<Properties xmlns="http://schemas.openxmlformats.org/officeDocument/2006/custom-properties" xmlns:vt="http://schemas.openxmlformats.org/officeDocument/2006/docPropsVTypes"/>
</file>