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Julgado em: </w:t>
      </w:r>
      <w:r>
        <w:t xml:space="preserve">09/12/1996</w:t>
      </w:r>
    </w:p>
    <w:p/>
    <w:p>
      <w:r>
        <w:t xml:space="preserve">INTERVENÇÃO DO ESTADO NO DOMÍNIO ECONÔMICO — POSSIBILIDADE, DESDE QUE RESPEITE A CONSTITUIÇÃO E O ATO JURÍDICO PERFEITO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possibilidade de intervenção do Estado no domínio econômico, por sua vez, não exonera o Poder Público do dever jurídico de respeitar os postulados que emergem do ordenamento constitucional brasileiro, notadamente os princípios - como aquele que tutela a intangibilidade do ato jurídico perfeito - que se revestem de um claro sentido de fundamentalidade. - Motivos de ordem pública ou razões de Estado - que muitas vezes configuram fundamentos políticos destinados a justificar, pragmaticamente, ex parte principis, a inaceitável adoção de medidas que frustram a plena eficácia da ordem constitucional, comprometendo-a em sua integridade e desrespeitando-a em sua autoridade - não podem ser invocados para viabilizar o descumprimento da própria Constituição, que, em tema de produção normativa, impõe ao Poder Público limites inultrapassáveis, como aquele que impede a edição de atos legislativos vulneradores da intangibilidade do ato jurídico perfeito, do direito adquirido e da coisa julgada. Julgado em 10-12-1996 Revista dos Tribunais, Julho de 1997, vol. 741, pág. 203 EMFOR 613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possibilidade de intervenção do Estado no domínio econômico não exonera o Poder Público do dever jurídico de respeitar os postulados que emergem do ordenamento constitucional brasileiro. Razões de Estado, que muitas vezes configuram fundamentos políticos destinados a justificar, pragmaticamente, ex parte principis, a inaceitável adoção de medidas de caráter normativo, não podem ser invocadas para viabilizar o descumprimento da própria Constituição. As normas de ordem pública, que também se sujeitam à cláusula inscrita no art. 5º, XXXVI, da Carta Política, não podem frustrar a plena eficácia da ordem constitucional, comprometendo-a em sua integridade e desrespeitando-a em sua autoridade.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2026-06-17T14:03:44.176Z</dcterms:created>
  <dcterms:modified xsi:type="dcterms:W3CDTF">2026-06-17T14:03:44.176Z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