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CONTRATO DE ABERTURA DE CRÉDITO</w:t>
      </w:r>
    </w:p>
    <w:p>
      <w:r>
        <w:rPr>
          <w:i/>
          <w:iCs/>
          <w:color w:val="666666"/>
        </w:rPr>
        <w:t xml:space="preserve">CÓDIGO DE DEFESA DO CONSUMIDOR</w:t>
      </w:r>
    </w:p>
    <w:p/>
    <w:p/>
    <w:p>
      <w:r>
        <w:t xml:space="preserve">VENCIMENTOS DE SERVIDORES — REAJUSTES DA ORTN - QUANDO NÃO CABE SUA INVOCAÇÃO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Trata-se de contrato firmado em 1982, quando era geral entre os servidores públicos, o temor de que seus vencimentos não mais acompanhassem os reajustes do valor da ORTN, em face da notória recessão econômica. - O próprio mercado imobiliário, na época, passava por grave crise, sendo grande o número de imóveis novos e usados em estoques, cujo valor venal de mercado não conseguia reajustes proporcionais ao ritmo inflacionário. - A promitente compradora, funcionária pública do estado de São Paulo, com instrução superior, tinha todos os elementos para avaliar suas possibilidades financeiras presentes e futuras, em face das obrigações assumidas. - Assim sendo, não tem aplicação, à hipótese dos autos, a teoria da imprevisão. - O crescimento dos índices da correção monetária contratados em níveis superiores aos vencimentos públicos era perfeitamente previsível - Assinale-se que os vencimentos da promitente compradora correspondiam ao triplo da prestação certa de 270 ORTNs e o imóvel tinha um preço total de 17.739 ORTNs, o que revela grande desproporção devendo a maior parte do preço ser paga em parcelas intermediárias. - Fazendo-se a conversão aproximada para OTNs, a promitente compradora ganharia cerca de Cz$ 27.000,00 e estava comprando imóvel como preço de cerca de Cz$ 1.750.000,00. - A promitente compradora não estava contando só com seus vencimentos para a aquisição, pois tal, evidentemente, não seria possível. - Por tais motivos, nega-se provimento ao primeiro apelo. Ac. de 10-02-1987 Arquivo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Descabe a invocação da teoria da imprevisão, se a promitente compradora tinha todos os elementos para avaliar suas possibilidades financeiras presentes e futuras, em face das obrigações, assumidas, como acontece quando os vencimentos dos servidores públicos deixam de acompanhar os reajustes do valor da ORTN. (Ementa do EMENTÁRIO FORENSE).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2026-06-17T13:57:57.348Z</dcterms:created>
  <dcterms:modified xsi:type="dcterms:W3CDTF">2026-06-17T13:57:57.348Z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