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DECRETO 5.441 DE 05-05-2005</w:t>
      </w:r>
    </w:p>
    <w:p/>
    <w:p/>
    <w:p>
      <w:r>
        <w:t xml:space="preserve">01. PREGÃO — FORMA ELETRÔNICA - REGULAMENTA</w:t>
      </w:r>
    </w:p>
    <w:p/>
    <w:p>
      <w:pPr>
        <w:pStyle w:val="Heading2"/>
      </w:pPr>
      <w:r>
        <w:rPr>
          <w:b/>
          <w:bCs/>
        </w:rPr>
        <w:t xml:space="preserve">Ementa</w:t>
      </w:r>
    </w:p>
    <w:p>
      <w:r>
        <w:t xml:space="preserve">DECRETO Nº 5.450, DE 31 DE MAIO DE 2005 Regulamenta o pregão, na forma eletrônica, para aquisição de bens e serviços comuns, e dá outras providências. O PRESIDENTE DA REPÚBLICA, no uso da atribuição que lhe confere o art. 84, inciso IV, da Constituição, e tendo em vista o disposto na Lei nº 10.520, de 17 de julho de 2002, DECRETA: Art. 1º A modalidade de licitação pregão, na forma eletrônica, de acordo com o disposto no § 1º do art. 2º da Lei nº 10.520, de 17 de julho de 2002, destina-se à aquisição de bens e serviços comuns, no âmbito da União, e submete-se ao regulamento estabelecido neste Decreto. Parágrafo único. Subordinam-se ao disposto neste Decreto, além dos órgãos da administração pública federal direta, os fundos especiais, as autarquias, as fundações públicas, as empresas públicas, as sociedades de economia mista e as demais entidades controladas direta ou indiretamente pela União. Art. 2º O pregão, na forma eletrônica, como modalidade de licitação do tipo menor preço, realizar-se-á quando a disputa pelo fornecimento de bens ou serviços comuns for feita à distância em sessão pública, por meio de sistema que promova a comunicação pela internet. § 1º Consideram-se bens e serviços comuns, aqueles cujos padrões de desempenho e qualidade possam ser objetivamente definidos pelo edital, por meio de especificações usuais do mercado. § 2º Para o julgamento das propostas, serão fixados critérios objetivos que permitam aferir o menor preço, devendo ser considerados os prazos para a execução do contrato e do fornecimento, as especificações técnicas, os parâmetros mínimos de desempenho e de qualidade e as demais condições definidas no edital. § 3º O sistema referido no caput será dotado de recursos de criptografia e de autenticação que garantam condições de segurança em todas as etapas do certame. § 4º O pregão, na forma eletrônica ,se rá conduzido pelo órgão ou entidade promotora da licitação, com apoio técnico e operacional da Secretaria de Logística e Tecnologia da Informação do Ministério do Planejamento, Orçamento e Gestão, que atuará como provedor do sistema eletrônico para os órgãos integrantes do Sistema de Serviços Gerais - SISG. § 5º A Secretaria de Logística e Tecnologia da Informação poderá ceder o uso do seu sistema eletrônico a órgão ou entidade dos Poderes da União, Estados, Distrito Federal e Municípios, mediante celebração de termo de adesão. Art. 3º Deverão ser previamente credenciados perante o provedor do sistema eletrônico a autoridade competente do órgão promotor da licitação, o pregoeiro, os membros da equipe de apoio e os licitantes que participam do pregão na forma eletrônica. § 1º O credenciamento dar-se-á pela atribuição de chave de identificação e de senha, pessoal e intransferível, para acesso ao sistema eletrônico. § 2º No caso de pregão promovido por órgão integrante do SISG, o credenciamento do licitante, bem assim a sua manutenção, dependerá de registro atualizado no Sistema de Cadastramento Unificado de Fornecedores - SICAF. § 3º A chave de identificação e a senha poderão ser utilizadas em qualquer pregão na forma eletrônica, salvo quando cancelada por solicitação do credenciado ou em virtude de seu descadastramento perante o SICAF. § 4º A perda da senha ou a quebra de sigilo deverá ser comunicada imediatamente ao provedor do sistema, para imediato bloqueio de acesso. § 5º 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 § 6º O credenciamento junto ao provedor do sistema implica a responsabi lidade legal do licitante e a presunção de sua capacidade técnica para realização das transações inerentes ao pregão na forma eletrônica. Art. 4º Nas licitações para aquisição de bens e serviços comuns será obrigatória a modalidade pregão, sendo preferencial a utilização da sua forma eletrônica. § 1º O pregão deve ser utilizado na forma eletrônica, salvo nos casos de comprovada inviabilidade, a ser justificada pela autoridade competente. § 2º Na hipótese de aquisições por dispensa de licitação, fundamentadas no inciso II do art. 24 da Lei nº 8.666, de 21 de junho de 1993, as unidades gestoras integrantes do SISG deverão adotar, preferencialmente, o sistema de cotação eletrônica, conforme disposto na legislação vigente. Art. 5º A 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2026-06-17T16:39:13.116Z</dcterms:created>
  <dcterms:modified xsi:type="dcterms:W3CDTF">2026-06-17T16:39:13.116Z</dcterms:modified>
</cp:coreProperties>
</file>

<file path=docProps/custom.xml><?xml version="1.0" encoding="utf-8"?>
<Properties xmlns="http://schemas.openxmlformats.org/officeDocument/2006/custom-properties" xmlns:vt="http://schemas.openxmlformats.org/officeDocument/2006/docPropsVTypes"/>
</file>