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CONCURSO PARA DEFICIENTES</w:t>
      </w:r>
    </w:p>
    <w:p/>
    <w:p>
      <w:r>
        <w:rPr>
          <w:b/>
          <w:bCs/>
        </w:rPr>
        <w:t xml:space="preserve">Recurso: </w:t>
      </w:r>
      <w:r>
        <w:t xml:space="preserve">AGRAVO DE INSTRUMENTO 496.403/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INAPLICABILIDADE AOS DIRIGIDOS AO SUPERIOR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ainda que se aceitasse a tempestividade do recurso em virtude do "protocolo integrado", restou pacificado pela Corte Especial que o referido sistema não se aplica aos recursos dirigidos ao Superior Tribunal de Justiça, "verbis": "QUESTÃO DE ORDEM NO AGRAVO REGIMENTAL NO AGRAVO DE INSTRUMENTO 496.403/SP. SUBSISTÊNCIA DA SÚMULA 256 DO STJ. - Pela Corte Especial do Superior Tribunal de Justiça, por maioria, na assentada do dia 19 de maio de 2004, foi firmado entendimento no sentido da prevalência e manutenção da súmula 256, com reserva do "protocolo integrado" às instâncias ordinárias." (QOAG 496.403/SP, Rel. Ministro FERNANDO GONÇALVES, DJU, 09.08.04) - Nego provimento ao agravo. Ac. de 16-09-2004 DJ de 11-10-2004, pág. 335 (Reg. nº 2003/0059279-0) Arquivo do EMFOR, STJ/N 6431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entendimento da Corte Especial, o sistema de protocolo integrado não se aplica aos recursos encaminhados ao Superior Tribunal de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2026-10-26T02:16:15.943Z</dcterms:created>
  <dcterms:modified xsi:type="dcterms:W3CDTF">2026-10-26T02:16:15.943Z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