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SUCESSORA TESTAMENTÁRIA DE SÓCIO</w:t>
      </w:r>
    </w:p>
    <w:p/>
    <w:p/>
    <w:p>
      <w:r>
        <w:t xml:space="preserve">INADIMPLEMENTO — COMPRA E VENDA - CREDOR QUIROGRAFÁRIO - MASSA FALIDA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VARA DA FAZENDA PÚBLICA, FALÊNCIAS E CONCORDATAS DA COMARCA DE .... ..... (qualificação), pessoa jurídica de direito privado, com sede na Rua .... nº ...., Bairro ...., na Comarca de ...., inscrito no CGC/MF sob o nº ...., por seu procurador (mandato incluso), o advogado que ao final assina, devidamente inscrito na OAB/.... sob o nº ...., com escritório profissional na Rua .... nº ...., nesta Capital, vem, com o devido acatamento e respeito à presença de Vossa Excelência propor HABILITAÇÃO DE CRÉDITO em face de ...., já qualificada nos presentes autos de AUTO FALÊNCIA, decretada em .... do corrente ano. ORIGEM E VALOR DO CRÉDITO I - A Habilitante é credora da MASSA FALIDA pela importância de R$ .... (....), representada pela Nota Fiscal Fatura nº .... (em anexo). II - A Habilitante é credora da MASSA FALIDA por negócio bilateral de compra e venda de .... caixas de leite em pó, não cumprindo por esta, que deveria pagar a importância do crédito já citado em data de .... e até a presente data não efetuou o pagamento, já que a ora Habilitante cumpriu sua parte no negócio ao entregar a mercadoria acima mencionada. CLASSIFICAÇÃO DO CRÉDITO III - O crédito, no quadro geral dos credores, deverá figurar no rol dos quirografários. RECEBIMENTO DE CORRESPONDÊNCIAS IV - Toda a correspondência destinada à Habilitante deverá ser encaminhada ao subscritor da presente, no endereço preambularmente declinado. REQUERIMENTO E PEDIDOS Diante do exposto, a Habilitante requer, sempre respeitosamente, a Vossa Excelência: a) digne-se admiti-la a HABILITAR O SEU CRÉDITO, pelo montante declarado, o qual deverá ser corrigido monetariamente no momento oportuno; b) sejam ouvidos a respeito o síndico e o Digno Representante do Ministério Público, para, então, julgar procedente os presentes pedidos, face às alegações expedidas e provas apresentadas; c) protesta por todos os meios de provas em direito admitidas, inclusive as periciais, para que não sobrem dúvidas sobre os seus direitos. Atribui-se à causa, para efeitos de alçada, o valor de R$ .... (....). Termos em que, Pede Deferimento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2026-06-17T14:14:26.204Z</dcterms:created>
  <dcterms:modified xsi:type="dcterms:W3CDTF">2026-06-17T14:14:26.204Z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