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CORREÇÃO MONETÁRIA</w:t>
      </w:r>
    </w:p>
    <w:p>
      <w:r>
        <w:rPr>
          <w:i/>
          <w:iCs/>
          <w:color w:val="666666"/>
        </w:rPr>
        <w:t xml:space="preserve">CONTRATO DE FINANCIAMENTO</w:t>
      </w:r>
    </w:p>
    <w:p/>
    <w:p/>
    <w:p>
      <w:r>
        <w:t xml:space="preserve">LEI 7.661/45 — HABILITAÇÃO RETARDATÁRIA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.... ª VARA DE FAZENDA PÚBLICA .... ...., (qualificação), CGC/MF nº ...., estabelecida nesta cidade na Rua .... nº ...., credora da concordatária .... da quantia de R$ .... como se pode ver inclusa duplicata e da própria relação de credores fornecidas pela concordatária, não tendo podido fazer sua habilitação dentro do prazo marcado por esse Juízo, quer fazê-lo agora, razão pela qual requer seja processado nos próprios autos da concordata o presente pedido de HABILITAÇÃO RETARDATÁRIA. ISTO POSTO, ouvidas a concordatária e a comissária, feita a competente publicação editalícia, pede seja incluída no quadro geral de seus credores," ex vi legis". Nestes Termos Pede Deferimento ...., .... de .... de .... .................. Advogado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2026-10-26T04:34:42.331Z</dcterms:created>
  <dcterms:modified xsi:type="dcterms:W3CDTF">2026-10-26T04:34:42.331Z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