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AMBIENTAL</w:t>
      </w:r>
    </w:p>
    <w:p>
      <w:r>
        <w:rPr>
          <w:i/>
          <w:iCs/>
          <w:color w:val="666666"/>
        </w:rPr>
        <w:t xml:space="preserve">MEDIDA CAUTELAR INOMINADA</w:t>
      </w:r>
    </w:p>
    <w:p/>
    <w:p/>
    <w:p>
      <w:r>
        <w:t xml:space="preserve">AÇÃO CAUTELAR AMBIENTAL — MEIO AMBIENTE URBANO - MUNICÍPIO - PLANO DIRETOR - PATRIMÔNIO NATURAL - PATRIMÔNIO PÚBLICO - CONSTRUÇÃO CLANDESTINA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MINISTÉRIO PÚBLICO DO ESTADO DE ........................... CENTRO DAS PROMOTORIAS DA COLETIVIDADE COORDENADORIA DE DEFESA DO MEIO AMBIENTE EXCELENTÍSSIMO SENHOR DOUTOR JUIZ DE DIREITO DA VARA DOS FEITOS DA FAZENDA PÚBLICA E ACIDENTES DO TRABALHO DA COMARCA DA CAPITAL O Ministério Público Estadual, por seus representantes firmatórios, com base no artigo 129, III, da Constituição Federal e artigo 4°, da Lei n° 7.347/85 e nos termos da Portaria n° 520/92, firmada pelo Excelentíssimo Senhor Procurador-Geral de Justiça, vem propor a presente AÇÃO CAUTELAR PREPARATÓRIA contra Município de ..........................., pessoa jurídica de direito público interno, unidade e Capital do Estado de ..........................., pelas razões que passa a expor. Consoante é público e notório, presentemente encontra-se em marcha um gravíssimo comprometimento ilegal do patrimônio natural da Ilha de ..........................., representado pelas encostas e vegetação respectiva do conhecido ..........................., nesta Capital. Dito comprometimento materializa-se pela supressão indiscriminada da vegetação de preservação permanente lá incidente, sempre preparatória de ilegais ocupações de área "non aedificandi", assim catalogadas pelas posturas municipais, na hipótese a Lei n° 1.440, de 31 de maio de 1976, cópia inclusa que instituiu o Plano Diretor Urbano da Capital. Ademais, viceja impune uma extensa trama de comercialização clandestina de áreas de preservação permanente localizadas nos altos do aludido ..........................., conforme teor de relatos e pedidos de providências, encaminhados ao Ministério Público Estadual, a exemplo do incluso Termo de Declaração, formalizado em 09 de agosto de 1995. O certo é que, em razão da acentuada declividade do local, aliada a existência de inúmeros e gigantescos blocos de pedras, a desordenada ocupação e conseqüente desmatamento das encostas, além da ilegalidade manifesta, representa sério s e plausíveis riscos à integridade física comunitária, haja vista a possibilidade de deslizamento, decorrentes do fenômeno da erosão, tragédias que amiúde em luta e dizimam famílias inteiras, tal qual desgraçadamente noticia com espantosa freqüência a imprensa brasileira. Não obstante, colhe-se hipótese "sub studio" a agravante resultante de ilegais ocupações de área de preservação permanente CUJA DOMINIALIDADE É PÚBLICA, fator determinante de responsabilização do administrador, ante o comprometimento de desvio de bens públicos em proveito de particulares, que, estimulados pela impunidade, não se constrangem em agir à luz do dia e à vista de todos. De outra banda, também encontra-se em curso extenso e preocupante desmatamento em área próxima às vertentes do ..........................., mais precisamente em área, conforme o fartamente divulgado pela imprensa, de posse dos titulares do ..........................., empreendimento com sede nesta Capital. Assim, cravados os fatos, eis o Direito. Primeiramente, urge sublinhar os ditames da Lei Municipal n° 1.440/76, Plano Urbano da Capital: "Parágrafo 2° - Os terrenos que se situam além da cota 100 (cem) serão áreas "non aedificandi", ressalvados os usos públicos necessários." Já o catálogo legal de área de preservação permanente emerge cristalino do teor do Decreto Estadual n° 14.250, de 05 de junho de 1981, que regulamentou a Lei n° 5.793, de 15 de outubro de 1980, que instituiu a proteção e a melhoria da qualidade ambiental: "Art.42 - São consideradas áreas de proteção especial: ......................................... III - as áreas de formações vegetais defensivas à erosão de encostas e de ambientes de grande circulação biológica, especialmente os mangues; Art. 43 - Para efeito deste Regulamento, considera-se: ......................................... V - área de formação vegetal defensiva à erosão de encostas e de ambientes de sensível ao desgaste natural onde a cobertura vegetal preserva, permanentemente, o solo; Art. 49 - Nas áreas de formação vegetais defensivas à erosão, fica proibido o corte de árvores e demais formas de vegetação natural, obedecidos os seguintes critérios: ......................................... V - nas encostas ou partes destas, com declividade superior a 45° (quarenta e cinco) graus, equivalente a 100% (cem) por cento na linha de maior declividade;" No mesmo sentido e direção o contido no artigo 2°, alínea "e" e no respectivo parágrafo único, da Lei n° 4.771, de 15 de setembro de 1965, Código Florestal: "Art.2° - Conside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2026-10-26T02:20:32.640Z</dcterms:created>
  <dcterms:modified xsi:type="dcterms:W3CDTF">2026-10-26T02:20:32.640Z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