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16.824-0</w:t>
      </w:r>
    </w:p>
    <w:p>
      <w:r>
        <w:rPr>
          <w:b/>
          <w:bCs/>
        </w:rPr>
        <w:t xml:space="preserve">Julgado em: </w:t>
      </w:r>
      <w:r>
        <w:t xml:space="preserve">29/04/1986</w:t>
      </w:r>
    </w:p>
    <w:p/>
    <w:p>
      <w:r>
        <w:t xml:space="preserve">REINTEGRAÇÃO DE POSSE —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já possui cláusula penal, além de acarretar seu descumprimento a devolução dos bens pela reintegratória. - Não é, pois, justo, nem de bom senso que o devedor que evidentemente será responsabilizado pelas prestações devidas até a devolução, venha ainda a ser onerado com as prestações de um arrendamento, cujo bem não mais está em seu poder. - Parece-nos, pois, escorreita, e dentro do sentido do artigo V da Lei de Introdução ao Código Civil a decisão proferida pela douta maioria, isto é, deverá o arrendatário, além de devolver o bem, se responsabilizar pelas prestações até a data da efetiva devolução, arcando com o ônus da multa. - Veja-se a respeito o artigo 115 do Código Civil, que regula cláusulas contratuais que admitem o arbítrio unilateral de um dos contratantes. - Não há porque responsabilizar também pelas pensões vincendas ou pelo valor residual. Julgado em 30-04-1986 Arquivo do EMFOR, TA/767 EMFOR 466 EMENTA: - Constituem-se requisitos para a reintegração de posse de bem objeto de arrendamento mercantil, a inadimplência do arrendatário com relação as parcelas ajustadas no contrato e sua regular constituição em mora. RESUMO DO ACÓRDÃO: - O cerne da controvérsia resume-se à discussão acerca do Valor Residual Garantido que a apelante antecipou na celebração do contrato, pretendendo sua restituição. - Nos contratos de leasing, verificada a inadimplência da arrendatária com relação ao pagamento das parcelas ajustadas, o contrato é resolvido, propiciando ao arrendador a reintegração na posse do bem objeto do arrendamento, após a regular constituição em mora do arrendatária, pois a partir deste momento "a posse se tornou viciada, precária, ou contaminada de má-fé, justificando o remédio possessório, pois o devedor não mais encontra uma razão jurídica para continuar com a coisa. Em outros termos, há os pressupostos para o exercício da ação específica, inclusive com pedido de concessão liminar na retomada, sem audiência da parte contrária" (ARNALDO RIZZARDO, Leasing, 3ª ed., Revista dos Tribunais, São Paulo, 1998, p. 1920). - A propósito: "Caracterizado o contrato de leasing, a mora da devedora faculta à empresa de arrendamento pleitear a reintegração na posse do bem, o que pode ocorrer liminarmente, desde que estejam presentes os requisitos legais" (JB 152/119). - Os requisitos para a reintegração de posse de bem objeto de arrendamento mercantil, traduzem-se na inadimplência do arrendatário com relação as parcelas ajustadas no contrato e sua regular constituição em mora. - Devidamente notificado, se não paga o débito vencido tampouco procede a devolução do bem, a posse se torna viciada caracterizando o esbulho possessório e justificando a procedência da ação interdital. - Na espécie, o contrato de arrendamento foi celebrado em 02.12.97 com prazo de 36 (trinta e seis) meses, sem que a arrendat ária tenha adimplido uma parcela sequer. - A constituição em mora encontra-se demonstrada pela notificação extrajudicial acostada à fl...., determinando à apelante que pagasse o débito vencido ou restituísse o bem. - Tal não ocorrendo, não se pode questionar a efetiva caracterização do esbulho possessório, justificando portanto, a procedência da ação interdital. - Extrai-se da jurisprudência deste Tribunal: "Leasing. Rescisão contratual. Mora do arrendatário. Reintegração de posse. Notificação prévia. Adequação do remédio jurídico intentado. A via própria para o credor, no contrato de leasing, obter a posse direta do bem é a ação reintegratória. Considerado rescindido o negócio, pelo não atendimento, pelo devedor, da obrigação de colocar em dia as prestações no prazo concedido, e não conseguindo o arrendador a restituição voluntária do bem locado, assiste-lhe o direito de reaver a posse direta, pelo uso do interdito de reintegração" (ACV n. 52.155, de Biguaçu, Des. Pedro Manoel Abreu, julgada em 20.06.96). - Por fim, do Superior Tribunal de Justiça colhe-se o seguinte precedente: "Civil - Arrendamento mercantil - Leasing - Resolução do contrato por inadimplemento do arrendatário - Conseqüências - Não exigibilidade das prestações "vincendas". O inadimplemento do arrendatário, pelo não pagamento pontual das prestações autoriza o arrendador à resolução do contrato e a exigir as prestações vencidas até o momento da retomada de posse dos bens objeto do leasing, e cláusulas penais contratualmente previstas, além do ressarcimento de eventuais danos causados por uso anormal dos mesmos bens" (RESP n. 16.824-0, SP, Min. Athos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casos de mora, deferida a reintegração, deve o devedor pagar as prestações do arrendamento vencidas até a data da devolução dos bens. - Responde ainda o devedor pela multa prevista. - Exclusão das prestações vincendas e do valor residual.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2026-07-27T23:40:02.947Z</dcterms:created>
  <dcterms:modified xsi:type="dcterms:W3CDTF">2026-07-27T23:40:02.947Z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