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26/11/1985</w:t>
      </w:r>
    </w:p>
    <w:p/>
    <w:p>
      <w:r>
        <w:t xml:space="preserve">PAGAMENTO DA TOTALIDADE DAS PRESTAÇÕES — FUNDO DE COMPENSAÇÃO DE VARIAÇÕES SALARIAIS - AÇÃO DECLARATÓRIA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Examinando a escritura de financiamento e mútuo com garantia hipotecária realizada pela Caixa Econômica Federal e os apelados, afere-se que os mutuários se obrigaram a resgatar o empréstimo em 120 prestações mensais, consecutivas e reajustáveis. - Em contrapartida, constata-se, que os mutuários efetuaram o pagamento das mencionadas 120 prestações recolhendo os valores, ou melhor, fixados, pela credora. - A Caixa Econômica Federal se nega a conceder a quitação do aludido contrato sob a alegação de que ainda existia débito de responsabilidade dos mutuários, em razão de as 120 prestações terem sido pagas em valor inferior ao que realmente era devido. - Creio que a pretensão da apelante não merece prosperar, ante os seguintes argumentos: Em primeiro, porque as prestações pagas pelos mutuários foram fixadas pela própria credora, isto é, a Caixa Econômica Federal, o que nos leva a presumir que os valores estipulados estavam corretos. Em segundo, porque a Caixa Econômica Federal, instada a indicar provas, onde poderia comprovar o mencionado erro, opinou pelo julgamento antecipado da lide. Em terceiro, porque a apelante se obrigou a dar quitação aos apelados, no término do prazo e pagas todas as 120 prestações, ficando ressalvado que o saldo devedor, porventura existente, seria pago pelo Fundo de Compensação de Variaçõe s Salariais (FCVS). - Destarte, inexistindo provas nos autos que demonstre o recolhimento a menor das prestações, bem como em decorrência do Fundo de Compensação de Variações Salariais (FCVS), que cobriria o saldo devedor, porventura existente, tenho que a respeitável sentença monocrática merece ser confirmada, em sua douta conclusão. Julgado em 27-11-1985 Revista do Tribunal Federal de recursos, nº 136 - Pág. 237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Afigura-se incensurável a respeitável sentença monocrática, que julgou procedente a ação declaratória de quitação da dívida cumulada com extinção de hipoteca, se exsurge dos autos que os mutuários efetuaram o pagamento das 120 prestações mensais consecutivas e reajustáveis, oriundas da escritura de financiamento e mútuo com garantia hipotecária realizado com a Caixa Econômica Federal. II - O saldo devedor, porventura existente, após o recolhimento das 120 prestações, será resgatado pelo Fundo de Compensação de Variações Salariais (FCVS).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2026-07-28T00:17:16.470Z</dcterms:created>
  <dcterms:modified xsi:type="dcterms:W3CDTF">2026-07-28T00:17:16.470Z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