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CONTRATO DE FRANQUIA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/>
    <w:p>
      <w:r>
        <w:t xml:space="preserve">CONTRATO DE ADESÃO — SEGURO - VEÍCULO - ACIDENTES PESSOAIS DE PASSAGEIROS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...Av. ..., ... ... -..., CEP ...Telex (...)...Telefone: ... - ... CNPJ(MF)...AUTORIZADA A FUNCIONAR PELO DECRETO LEI ... DE .../.../... APÓLICE DE SEGURO DE AUTOMÓVEL E/OU RCFV E/OU ACIDENTES PESSOAIS DE PASSAGEIROS. capital subscrito e realizado real capital vinculado em garantia real proposta renova apólice n.º apólice Folha Vigência ...: A partir das 24:00 horas do dia .../.../... até 24:00 horas do dia .../.../... SEGURADO ESTIPULANTE: ... CPF: ... SEGURADO: ... CPF: ... ENDEREÇO: ... CEP: ... ... - .../ ... CORRETOR LÍDER: ... UNIDADE: ... TELEFONE: ... DEMONSTRATIVO DE PRÊMIOS DATA(S) PARA DÉBITOS - VALOR (ES) PRÊMIO LÍQUIDO AUTO: A VISTA ... PRÊMIO LIQUIDO ACESSÓRIOS / EQUIPAMENTOS: .../.../... .../.../... PRÊMIO LÍQUIDO RESP. CIVIL FACULTATIVA DE VEÍCULOS: PRÊMIO LIQUIDO ACIDENTES PESSOAIS PASSAGEIROS: PRÊMIO LIQUIDO A VISTA: JUROS DE PARCELAMENTO: I. O. F.: PRÊMIO TOTAL FRACIONADO: SEGURO EM R$ PRÊMIO EM R$ Considerar as parcelas pagas quando efetuados os débitos em sua conta corrente. A comprovação se dará mediante apresentação do extrato bancário onde conste o lançamento. Constituirão motivos para cancelamento do seguro, e perda de cobertura: - encerramento da conta corrente, caso ainda existam parcelas pendentes; - encerramento da agência detentora da conta corrente, sem transferência para outra agência, caso existam parcelas pendentes: - a não efetivação de um dos débitos programados por insuficiência de fundos na conta corrente, para cobertura do valor a ser debitado. Este documento será pago através de débito na Conta Corrente: Banco: agência: COBERTURA DO SEGURO VALORES DAS FRANQUIAS CASCO VALOR DO SEGURADO: COBERTURA: COLISÃO INCÊNDIO E ROUBO CLASSE DE FRANQUIA: ... - ... % DA OBRIGATÓRIA R C F V LIMITE MÁXIMO DE INDENIZAÇÃO DANOS MATERIAIS: LIMITE MÁXIMO DE INDENIZAÇÃO DANOS CORPORAIS: A P P LIMITE MÁXIMO DE INDENIZAÇÃO MORTE POR P ESSOA: LIMITE MÁXIMO DE INDENIZAÇÃO INVALIDEZ POR PESSOA: ... PASSAGEIROS LIMITE MÁXIMO DE INDENIZAÇÃO D. M. H. POR PESSOA: IMPORTANTE Lembre-se que a cobertura, em caso de sinistro, está vinculada a veracidade das informações prestadas que originaram este documento. Destacamos entre as principais informações a cidade ... onde o veículo trafega em pelo menos ...% do tempo. ORIGINARAM ESTE DOCUMENTO QUESTIONÁRIO DADOS DO PRINCIPAL MOTORISTA Entende-se como principal motorista a pessoa que dirige o veículo segurado no mínimo ...% do tempo. Deve-se utilizar os dados do motorista do sexo masculino mais jovem. Se todos os motoristas forem do sexo feminino, deve-se utilizar os dados da motorista mais jovem. NOME: C.P.F.: R.G.: RELAÇÃO COM O SEGURADO: DATA DE NASCIMENTO DO CONDUTOR DO VEÍCULO: .../.../... SEXO DO CONDUTOR: ESTADO CIVIL DO CONDUTOR: POSSUI GARAGEM / ESTACIONAMENTO FECHADO: CEP RESIDENCIAL DO PCP MOTORISTA: DATA DA PRIMEIRA HABILITAÇÃO: PRINCIPAL UTILIZAÇÃO DO VEÍCULO: POSSUI ALGUM TIPO DE DISPOSITIVO: EXISTEM PESSOAS ENTRE 18 E 24 ANOS: QUANTOS VEÍCULOS HÁ NA RESIDÊNCIA: TOTAL DE PONTOS: CLÁUSULAS CONTRATADAS 018 - perfil do segurado 035 - pronto socorro assistência completa DESCRIÇÃO DAS CLÁUSULAS CONTRATADAS PARA VALIDADE DO PRESENTE CONTRATO, A SEGURADORA, REPRESENTADA POR SEU DIRETOR PRESIDENTE, ESTA APÓLICE. ASSINA ESTA APÓLICE. LOCAL DATA ... DE ... DE ... ... 035 - PRONTO SOCORRO ASSISTÊNCIA COMPLETA Fica entendido o concordado que tendo sido pago o prêmio adicional correspondente, pela presente apólice a Seguradora garante ao Segurado a prestação dos seguintes serviços: 1 - Guincho, assistência de falha mecânica e serviço de chaveiro. 2 - Estes serviços serão prestados em todo território nacional. 3 - O serviço somente será executado na presença do Segurado ou de seu representante, 4 - Em caso de pane, acidente ou problemas com as chaves do veículo, em que o mesmo fi que impossibilitado de locomoção, o serviço de socorro, quando possível efetuará o reparo no local. Havendo necessidade o carro será rebocado para a oficina credenciada mais próxima, dentro do limite de ... km do local da ocorrência. Qualquer despesa relativa aquisição de peças ou mão obra executada na oficina a qual o veículo foi encaminhado, será de responsabilidade do segurado. 5 - Não serão incluídos serviços de reparos de emergência, a substituição de peças e/ou rompimento de lacres colocados pela montadora, quando o veículo estiver em garantia de fábrica, ou serviços de borracheiro. 6 - Tratando-se de veículos de carga (Categoria 40, 41, 42, 43, 50, 51, 52 e 53) o segurado deveria prov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2026-10-26T04:20:02.745Z</dcterms:created>
  <dcterms:modified xsi:type="dcterms:W3CDTF">2026-10-26T04:20:02.745Z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