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DECISÕES RESPECTIVAS</w:t>
      </w:r>
    </w:p>
    <w:p/>
    <w:p/>
    <w:p>
      <w:r>
        <w:t xml:space="preserve">REQUISITOS — MICRO OU PEQUENA EMPRESA - INCOMPROVAÇÃO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ação consignatória ajuizada por firma que contratou sete empréstimos bancários com o réu e, pretendendo se valer do disposto no art. 47 do Ato das Disposições Constitucionais Transitórias, ofertou ao réu o débito sem correção monetária, no que obteve a recusa do credor em receber. - A sentença de 1º grau julgou procedente o pedido e subsistente o depósito. - Em que pese ter sido proferida por um dos mais cultos e experientes julgadores de 1º grau, está a merecer reforma. - Com efeito, ao contrário do afirmado pela sentença, não importa que conste dos impressos bancários de contratos a expressão "pequena e média empresa", e decisivamente porque a média empresa não é beneficiada, pela norma constitucional, com a isenção. Assim, competia à autora-apelada, levantada a controvérsia sobre o seu não enquadramento como micro ou pequena empresa, comprovar essa sua qualidade. - Outrossim, a oferta se concretizou a destempo, em relação ao disposto no art. 47, parágrafo 3º, I, do Ato das Disposições Constitucionais Transitórias, pois não foi justificado o atraso de três meses na citação do réu, já que a ação foi ajuizada em 13 de dezembro de 1988 e só foi o réu citado em 17 de março de 1989, assim também na designação dilatada da data inicial do pagamento (16-2-89), com remarcação injustificada para 28-3-89. - Deram provimento à apelação para julgar improcedente o pedido e insubsistente o depósito, invertidos os ônus da sucumbência. Ac. de 19-09-1989 Arquivo do EMFOR - TJ/1.970 EMFOR 496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Incomprovado tratar-se o consignante de micro ou pequena empresa, improcede a ação consignatória ofertando o saldo de origem sem correção monetária. (Ementa do EMFOR).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2026-09-10T23:10:20.809Z</dcterms:created>
  <dcterms:modified xsi:type="dcterms:W3CDTF">2026-09-10T23:10:20.809Z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