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Apelação Cível 2.846/89.</w:t>
      </w:r>
    </w:p>
    <w:p/>
    <w:p>
      <w:r>
        <w:t xml:space="preserve">JUROS E COMISSÃO DE PERMANÊNCIA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taxa de juros e comissão de permanência, de observar-se como o reconhece o próprio Apelante, que o mútuo foi contraído antes da entrada em vigor da Lei Maior. - Donde a incidência do verbete sumular nº 596 (*) do Supremo Tribunal Federal: "As disposições do Decreto nº 22.626/33 não se aplicam às taxas de juros e aos outros encargos cobrados nas operações realizadas por instituições públicas ou privadas, que integram o sistema financeiro nacional". - Não há, pois, como impugnar-se a pretendida cobrança. - De resto, a apontada onerosidade excessiva da prestação não se patenteia na hipótese "sub judice". - É que, conforme se sabe, correção monetária não significa pena, porém mero critério atualizador do "quantum debeatur" a fim de impedir o injustificado enriquecimento de um dos contraentes às expensas do outro. - É o que ocorreria, se a correção não se efetivasse. - A matéria, aliás, não é nova, já merecendo apreciação desta Câmara em aresto da lavra do eminente Desembargador JOSÉ CARLOS BARBOSA MOREIRA, proferido no julgamento da Apelação Cível nº 2.846/89. Ac. de 24-10-1989 Arquivo do EMFOR - TJ/1.967 (*) "In" "EMFOR", Nº 340, t. JUROS, st. USURA.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negócios jurídicos celebrados antes do advento da Lei Maior aplica-se o verbete nº 596 (*) da Súmula do Supremo Tribunal Federal, relativamente aos juros e comissão de permanência.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2026-09-10T23:16:38.552Z</dcterms:created>
  <dcterms:modified xsi:type="dcterms:W3CDTF">2026-09-10T23:16:38.552Z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