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3.621 DE 04-10-2000</w:t>
      </w:r>
    </w:p>
    <w:p/>
    <w:p>
      <w:r>
        <w:rPr>
          <w:b/>
          <w:bCs/>
        </w:rPr>
        <w:t xml:space="preserve">Recurso: </w:t>
      </w:r>
      <w:r>
        <w:t xml:space="preserve">REsp 37.238/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Peçanha Martins</w:t>
      </w:r>
    </w:p>
    <w:p/>
    <w:p>
      <w:r>
        <w:t xml:space="preserve">PEDIDO PROTOCOLIZADO ANTES DA AUDIÊNCIA — PEDIDO INDENIZATÓRIO CONTRAPOSTO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Examino, em primeiro, o tema suscitado no recurso especial, alusivo à ofensa ao art. 267, parágrafo 4º, do CPC, por prejudicial aos demais. - A ação foi ajuizada pelo estabelecimento de ensino para a cobrança, pela via sumária, da mensalidade de dezembro de 1998, isso em 02.06.99 (fl.). - A contestação da ré, bem assim o pedido de indenização por danos morais, foram apresentados quando da audiência de conciliação e instrução, em 1º.07.99 (fls.). - Acontece, porém, que antes disso, em 28.06.99 (fl.), a autora protocolizara pedido de extinção do feito, somente juntada aos autos após a audiência. - Ora, em sendo assim, não há porque se lhe impor os ônus sucumbenciais, nem, tampouco, a procedência da indenizatória por danos morais. - A demora no processamento da petição que pede a extinção da ação, aviada três dias antes da audiência, é de responsabilidade do Judiciário e não da parte. - Em tais circunstâncias, era tempestiva a desistência, nos termos do art. 264, parágrafo 4º, do CPC, eis que ainda não decorrido o prazo para a resposta e sequer fora apresentada a mesma antes do prazo e do pedido extintivo, o que me faria rejeitar a tese da recorrente. - A propósito cito os seguintes precedentes, "verbis": "PROCESSUAL CIVIL - AÇÃO ORDINÁRIA DE COBR ANÇA - DESISTÊNCIA DA AÇÃO - HOMOLOGAÇÃO - CONDENAÇÃO EM HONORÁRIOS ADVOCATÍCIOS - DESCABIMENTO - PRECEDENTES STJ. - Tendo o autor requerido a desistência da ação antes da intervenção da ré no processo, portanto antes de determinada a citação, não cabe condená-lo ao pagamento da verba honorária. - Recurso não conhecido."(2ª Turma, REsp n. 37.238/SP, Rel. Min. Peçanha Martins, unânime, DJU de 23.09.1996) ......................................................... "PROCESSUAL CIVIL. AÇÃO CAUTELAR. DESISTÊNCIA. FORMULAÇÃO DO PEDIDO ANTES DA EXPEDIÇÃO DO MANDADO DE CITAÇÃO. EFICÁCIA. LITIGÂNCIA DE MÁ-FÉ. NÃO CONFIGURAÇÃO. I. Formulado o pedido de desistência pela parte autora antes mesmo da expedição do mandado citatório, se a diligência veio a ser efetuada e contestada a lide, o equívoco deve-se ao processamento cartorário, que juntou tardiamente aquela petição, e não aos autores, que tempestivamente resolveram não dar continuidade à demanda. II. Litigância de má-fé não configurada, já que os fatos narrados na apelação correspondiam à realidade dos autos. III. Recurso especial conhecido e provido. Honorários advocatícios e multa indevidos."(4ª Turma, REsp n. 94.871/RJ, Rel. Min. Aldir Passarinho Junior, unânime, DJU de 05.03.2001) - Ante o exposto, conheço do recurso especial e dou-lhe provimento, para julgar extinto o processo com base no art. 267, VIII, do CPC, sem atribuição de ônus sucumbenciais, prejudicado o pedido contraposto pela ré. - É como voto. Ac. de 25-02-2003 DJ de 05-05-2003, pág. 304 (Reg. nº 2002/0022091-7) Arquivo do EMFOR, STJ/N 6471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pedido de desistência da ação em que se cobrava mensalidade escolar foi protocolizado pela autora antes da audiência de conciliação e instrução, quando apresentada a contestação pela ré e formulado, com base no art. 278, parágrafo 1º, do CPC, pedido contraposto de indenização por danos morais, opera-se a extinção do feito, nos termos do art. 267, VIII, sem ônus sucumbenciais, porquanto atendido o requisito temporal do parágrafo 4º do mesmo dispositivo legal, não se podendo imputar à parte penalização pela morosidade do processamento da petição, de responsabilidade do próprio Poder Judiciário.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2026-06-17T13:59:54.742Z</dcterms:created>
  <dcterms:modified xsi:type="dcterms:W3CDTF">2026-06-17T13:59:54.742Z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