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AÇÃO RESULTANTE DE DOLO OU CULPA</w:t>
      </w:r>
    </w:p>
    <w:p/>
    <w:p/>
    <w:p>
      <w:r>
        <w:t xml:space="preserve">CULPA DE OUTRO EMPREGADO — RESPONSABILIDADE DO EMPREGADOR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Em face da nova Constituição Federal (art. 7º, nº XXVIII), a indenização de direito comum em razão de acidente sofrido no trabalho, não mais se condiciona à ocorrência de dolo ou culpa grave do empregador. A simples culpa gera a responsabilidade. - No caso dos autos, é a própria ré que atribui o fato danoso à culpa de seu preposto que operava a máquina. - Em assim sendo, e atento ao princípio de que o patrão responde, por atos culposos de seus empregados ou prepostos, inegável é a responsabilidade da ré na reparação do dano causado do autor. Ac. de 21-12-1989 Arquivo do EMFOR - TJ/2.097 EMENTÁRIO FORENSE. Janeiro, 1994. Ano XLVI. Nº 542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face da nova Constituição Federal (Art. 7º, nº XXVIII) não há mais que limitar a responsabilidade do empregador ao dolo ou culpa grave. - Se o acidente teve como causa a culpa de outro empregado, preposto do empregador, responde este pela reparação, segundo o princípio geral inscrito no art. 1.521 do Código Civil, que faz responsável o patrão, amo ou comitente, por seus empregados, serviçais e prepostos, no exercício do trabalho, que lhes competir, ou por ocasião dele.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2026-07-28T02:08:09.964Z</dcterms:created>
  <dcterms:modified xsi:type="dcterms:W3CDTF">2026-07-28T02:08:09.964Z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