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>
      <w:r>
        <w:rPr>
          <w:b/>
          <w:bCs/>
        </w:rPr>
        <w:t xml:space="preserve">Recurso: </w:t>
      </w:r>
      <w:r>
        <w:t xml:space="preserve">RE 129.699-2-</w:t>
      </w:r>
    </w:p>
    <w:p/>
    <w:p>
      <w:r>
        <w:t xml:space="preserve">DIVERSOS CONTRATOS DE FINANCIAMENTO — QUANDO DEVEM SER CONSIDERADOS ISOLADAMENTE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RE nº 129.699-2-SC, de que fui relator para o acórdão, decidiu esta Turma: "Constitucional. Anistia. Correção Monetária. Micro e pequeno empresário. Míni, pequenos e médios produtores rurais. Art. 47 do ADCT à CF/88. I - Os contratos de financiamento, para observância do teto inscrito no inciso IV, do parágrafo 3º, do art. 47, do ADCT à CF/88, devem ser observados de per si, autonomamente. II - RE não conhecido". - No julgamento do referido RE 129.699-2-SC, proferi o seguinte voto: "Senhor Presidente, a anistia inscrita no art. 47, do ADCT à CF/88, tem por objetivo beneficiar micro e pequenos empresários ou seus estabelecimentos e míni, pequenos e médios produtores rurais, tendo em vista empréstimos por eles contraídos num certo período 28-2-1986 a 29-2-1987, os micro e pequenos empresários, e 28-2-1986 a 31-12-87, os míni pequenos e médios produtores rurais. Na liquidação desses empréstimos, inclusive suas renegociações e composições posteriores, não existirá correção monetária, desde que satisfeitas certas condições (ADCT, art. 47, incisos e parágrafos). No caso, a questão é esta: o inc. IV do parágrafo 3º do art. 47 do ADCT fixa em cinco mil ORTN'S o teto do financiamento isento de correção monetária. Quer dizer, somente o contrato de financiamento que não ultrapassar 5.000 ORTN'S é que estará isento da correção monetária (art. 47, parágrafo 3º, IV). Indaga-se: quando existirem diversos contratos de financiamento, estes devem ser considerados no seu conjunto, ou cada um de per si, para observância do mencionado teto? Noutras palavras: existindo vários contratos, os seus quantos somam-se, para observância do teto inscrito no inc. IV, do parágrafo 3º, do art. 47? - .... .......................... - Ora, é sabido que os microempresários e os pequenos e médios produtores rurais costumam realizar mais de um empréstimo: hoje, pede-se um empréstimo para o plantio de uma pequena lavoura; amanhã, outro empréstimo para a compra de dez vacas; ontem, foi um empréstimo para o pagamento da folha de empregados, e assim por diante. Somar esses pequenos empréstimos, Senhor Presidente, para o fim de ser observado o teto do inc. IV, do parágrafo 3º é negar o benefício, benefício que o constituinte concedeu para o fim de evitar a ruína financeira dos microempresários e dos mini e médios produtores rurais. - E não há falar que uma sucessão de empréstimos descaracterizaria o microempresário e o míni e médio produtor rural, por isso que essa caracterização está inscrita na norma constitucional, os parágrafos 1º e 2º do art. 47 do ADCT. - Então, posta a matéria sob o ponto de vista da finalidade da norma, penso que não poderia o intérprete deixar de considerar os contratos de financiamento cada um de per si, para o fim de ser observado o teto do inc. IV, do parágrafo 3º, do art. 47, do ADCT. Ac. de 19-05-1992 VENCIDO O SR. MINISTRO MARCO AURÉLIO Rev. Trim. de Jurisprudência - Setembro de 1993 - Vol. 145 - Pág. 927 EMFOR 544 EMENTA: - A concordatária, para se valer dos benefícios do art. 47 do ADCT, anistia constitucional, deve provar que é microempresa, não sendo suficiente que apenas mencione a existência dos documentos probatórios em outro feito, mas, sim, deverá carrear para os autos tais documentos. RESUMO DO ACÓRDÃO: - O Sr. Desemb. ALVES DE MELO - Tratam os autos em pauta de pedido de habilitação de crédito do Banco do Estado de Minas Gerais - BEMGE - nos autos da concordata preventiva requerida por C. C. R. Ltda. - A concordatária manifestou-se afirmando que os juros cobrados pelo Banco eram "incompatíveis com a realidade legal" e, alegando ser beneficiária do art. 47 do Ato das Disposições Constitucionais Transitórias, requereu anistia constitucional. - Reza o art. 47 do ADCT: "Na liquidação dos débitos, inclusive suas renegociações e composições posteriores, ainda que ajuizados, decorrentes de quaisquer empréstimos concedidos por banco e por instituições financeiras, não existirá correção monetária desde que o empréstimo tenha sido concedido: I - aos micro e pequenos empresários ou seus estabelecimentos no período de 28 de fevereiro de 1986 a 28 de fevereiro de 1987; II - aos mini, pequenos e médios produtores rurais no período de 28 de fevereiro de 1986 a 31 de dezembro de 1987, desde que relativos a crédito rural. Parágrafo 1º - Consideram-se, para efeito deste artigo, microempresas as pessoas jurídicas e as firmas individuais com receitas anuais de até dez mil Obrigações do Tesouro Nacional, e pequenas empresas as pessoa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contratos de financiamento, para observância do teto inscrito no inciso IV, do parágrafo 3º, do art. 47, do ADCT à CF/88, devem ser observados de per si, autonomamente.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2026-10-26T02:15:48.534Z</dcterms:created>
  <dcterms:modified xsi:type="dcterms:W3CDTF">2026-10-26T02:15:48.534Z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