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RE 129.699-2-</w:t>
      </w:r>
    </w:p>
    <w:p/>
    <w:p>
      <w:r>
        <w:t xml:space="preserve">DIVERSOS CONTRATOS DE FINANCIAMENTO — QUANDO DEVEM SER CONSIDERADOS ISOLADAMENTE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RE nº 129.699-2-SC, de que fui relator para o acórdão, decidiu esta Turma: "Constitucional. Anistia. Correção Monetária. Micro e pequeno empresário. Míni, pequenos e médios produtores rurais. Art. 47 do ADCT à CF/88. I - Os contratos de financiamento, para observância do teto inscrito no inciso IV, do parágrafo 3º, do art. 47, do ADCT à CF/88, devem ser observados de per si, autonomamente. II - RE não conhecido". - No julgamento do referido RE 129.699-2-SC, proferi o seguinte voto: "Senhor Presidente, a anistia inscrita no art. 47, do ADCT à CF/88, tem por objetivo beneficiar micro e pequenos empresários ou seus estabelecimentos e míni, pequenos e médios produtores rurais, tendo em vista empréstimos por eles contraídos num certo período 28-2-1986 a 29-2-1987, os micro e pequenos empresários, e 28-2-1986 a 31-12-87, os míni pequenos e médios produtores rurais. Na liquidação desses empréstimos, inclusive suas renegociações e composições posteriores, não existirá correção monetária, desde que satisfeitas certas condições (ADCT, art. 47, incisos e parágrafos). No caso, a questão é esta: o inc. IV do parágrafo 3º do art. 47 do ADCT fixa em cinco mil ORTN'S o teto do financiamento isento de correção monetária. Quer dizer, somente o contrato de financiamento que não ultrapassar 5.000 ORTN'S é que estará isento da correção monetária (art. 47, parágrafo 3º, IV). Indaga-se: quando existirem diversos contratos de financiamento, estes devem ser considerados no seu conjunto, ou cada um de per si, para observância do mencionado teto? Noutras palavras: existindo vários contratos, os seus quantos somam-se, para observância do teto inscrito no inc. IV, do parágrafo 3º, do art. 47? - .... .......................... - Ora, é sabido que os microempresários e os pequenos e médios produtores rurais costumam realizar mais de um empréstimo: hoje, pede-se um empréstimo para o plantio de uma pequena lavoura; amanhã, outro empréstimo para a compra de dez vacas; ontem, foi um empréstimo para o pagamento da folha de empregados, e assim por diante. Somar esses pequenos empréstimos, Senhor Presidente, para o fim de ser observado o teto do inc. IV, do parágrafo 3º é negar o benefício, benefício que o constituinte concedeu para o fim de evitar a ruína financeira dos microempresários e dos mini e médios produtores rurais. - E não há falar que uma sucessão de empréstimos descaracterizaria o microempresário e o míni e médio produtor rural, por isso que essa caracterização está inscrita na norma constitucional, os parágrafos 1º e 2º do art. 47 do ADCT. - Então, posta a matéria sob o ponto de vista da finalidade da norma, penso que não poderia o intérprete deixar de considerar os contratos de financiamento cada um de per si, para o fim de ser observado o teto do inc. IV, do parágrafo 3º, do art. 47, do ADCT. Ac. de 19-05-1992 VENCIDO O SR. MINISTRO MARCO AURÉLIO Rev. Trim. de Jurisprudência - Setembro de 1993 - Vol. 145 - Pág. 927 EMFOR 544 EMENTA: - A concordatária, para se valer dos benefícios do art. 47 do ADCT, anistia constitucional, deve provar que é microempresa, não sendo suficiente que apenas mencione a existência dos documentos probatórios em outro feito, mas, sim, deverá carrear para os autos tais documentos. RESUMO DO ACÓRDÃO: - O Sr. Desemb. ALVES DE MELO - Tratam os autos em pauta de pedido de habilitação de crédito do Banco do Estado de Minas Gerais - BEMGE - nos autos da concordata preventiva requerida por C. C. R. Ltda. - A concordatária manifestou-se afirmando que os juros cobrados pelo Banco eram "incompatíveis com a realidade legal" e, alegando ser beneficiária do art. 47 do Ato das Disposições Constitucionais Transitórias, requereu anistia constitucional. - Reza o art. 47 do ADCT: "Na liquidação dos débitos, inclusive suas renegociações e composições posteriores, ainda que ajuizados, decorrentes de quaisquer empréstimos concedidos por banco e por instituições financeiras, não existirá correção monetária desde que o empréstimo tenha sido concedido: I - aos micro e pequenos empresários ou seus estabelecimentos no período de 28 de fevereiro de 1986 a 28 de fevereiro de 1987; II - aos mini, pequenos e médios produtores rurais no período de 28 de fevereiro de 1986 a 31 de dezembro de 1987, desde que relativos a crédito rural. Parágrafo 1º - Consideram-se, para efeito deste artigo, microempresas as pessoas jurídicas e as firmas individuais com receitas anuais de até dez mil Obrigações do Tesouro Nacional, e pequenas empresas as pessoa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contratos de financiamento, para observância do teto inscrito no inciso IV, do parágrafo 3º, do art. 47, do ADCT à CF/88, devem ser observados de per si, autonomamente.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2026-09-11T00:11:18.407Z</dcterms:created>
  <dcterms:modified xsi:type="dcterms:W3CDTF">2026-09-11T00:11:18.407Z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