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Relator: </w:t>
      </w:r>
      <w:r>
        <w:t xml:space="preserve">Juíza Márcia Helena Ribeiro Pereira Nunes</w:t>
      </w:r>
    </w:p>
    <w:p/>
    <w:p>
      <w:r>
        <w:t xml:space="preserve">LEVANTAMENTO DE RESÍDUOS —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28 - PEDIDO DE LEVANTAMENTO DE RESÍDUOS DAS CONTAS VINCULADAS DO FGTS SENDO APOSENTADO O AUTOR - IMPROCEDÊNCIA - TERMO DE ADESÃO A ACORDO DA LC NO. 110/2001. I - Pleito formulado em novembro/2002, de levantamento de saldo residual da conta vinculada do FGTS do autor que é aposentado por tempo de serviço (fl. 17 - documento do INSS que o autoriza a receber as verbas relativas ao FGTS), tendo havido rescisão do contrato de trabalho com o recebimento pelo autor das verbas rescisórias (fls. 14/16). Empecilho por não ter o autor obtido baixa em sua carteira de trabalho, apesar de possuir todas as outras anotações (fls. 10/13). II - Sentença julgando improcedente o pedido, por ter o autor aderido ao acordo da Lei Complementar no. 110/2001. Conforme o documento de fl. 18, assinala-se como data do pagamento da única parcela, inferior a R$ 1.000,00 a de 28-06-2002 e conforme o documento de fl. 19, assinala-se como data de pagamento de 1 de 2 parcelas a de 31-07-2002, ambas as datas anteriores ao ajuizamento da demanda. III - Afastou-se a sentença do pedido propriamente dito do autor, é caso de provimento do recurso para reformar a sentença, enfrentando o mérito da demanda, para autorizar o levantamento dos créditos residuais efetuados pela CAIXA nas contas vinculadas do FGTS do autor, por estarem comprovados os requisitos legais. - Acordam os Juízes da Segunda Turma Recursal dos Juizados Especiais, por unanimidade, em prover o recurso do autor, para reformar a sentença, para autorizar o autor a levantar o saldo de sua conta vinculada do FGTS. Processo nº 2002.5151022044421-7/1. Relatora: Juíza Márcia Helena Ribeiro Pereira Nunes. Segunda Turma Recursal dos Juizados Especiais Federais. Julgamento: 01/07/2003 Cadernos de Jurisprudência. Juizados Especiais. Editora Espaço Jurídico. Março de 2004. Vol. 008. Pág. 90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2026-07-28T01:48:18.117Z</dcterms:created>
  <dcterms:modified xsi:type="dcterms:W3CDTF">2026-07-28T01:48:18.117Z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