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Relator: </w:t>
      </w:r>
      <w:r>
        <w:t xml:space="preserve">Juíza Maria Amélia Almeida Senos</w:t>
      </w:r>
    </w:p>
    <w:p/>
    <w:p>
      <w:r>
        <w:t xml:space="preserve">EXTRAVIO DE CORRESPONDÊNCIA — APLICABILIDADE DO CDC - DANO MORAL LEVE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40 - EXTRAVIO DE CORRESPONDENCIA REGISTRADA E COM CONTEÚDO DECLARADO - APLICABILIDADE DO CDC - CONDUTA INDEVIDA DA AUTARQUIA QUE RETARDA EM FORNECER INFORMAÇÕES AO REMETENTE QUANTO À CORRESPONDÊNCI.A EXTRAVIADA - DANO MORAL LEVE. 1 - Cliente que teve extraviada correspondência contendo dois cartões de assistência funeral endereçados à sogra e que tendo formalizado reclamação permaneceu sem atendimento por mais de 5 meses, sem apresentação de qualquer justificativa. Aplicabilidade do CDC. 2 - Conduta reprovável da empresa pública que, como detentora insistiu na cobrança indevida, justificada pela falha no sistema da ré. 3 - Recurso conhecido e improvido, condenando-se a CEF ao pagamento de honorários de sucumbência de R$ 200,00 (duzentos reais) 20% de condenação. - A Turma, por unanimidade, conheceu e, por maioria, decidiu negar provimento ao recurso de sentença nos termos do voto da relatora, vencido o MM Juiz Federal Dr. Alberto Nogueira Junior que não conhecia a incidência dos danos morais. Processo nº 2002.5151018772-8/1. Relatora: Juíza Maria Amélia Almeida Senos de Carvalho. Primeira Turma Recursal dos Juizados Especiais Federais da 2ª Região. Julgamento: 09/06/2003 Cadernos de Jurisprudência. Juizados Especiais. Editora Espaço Jurídico. Março de 2004. Vol. 008. Pág. 98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2026-10-26T02:01:01.232Z</dcterms:created>
  <dcterms:modified xsi:type="dcterms:W3CDTF">2026-10-26T02:01:01.232Z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