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DECRETO 3.048 DE 06-05-1999 — REGULAMENTO - DISPOSITIVOS - ALTERA</w:t>
      </w:r>
    </w:p>
    <w:p/>
    <w:p>
      <w:pPr>
        <w:pStyle w:val="Heading2"/>
      </w:pPr>
      <w:r>
        <w:rPr>
          <w:b/>
          <w:bCs/>
        </w:rPr>
        <w:t xml:space="preserve">Ementa</w:t>
      </w:r>
    </w:p>
    <w:p>
      <w:r>
        <w:t xml:space="preserve">DECRETO Nº 5.545, DE 22 DE SETEMBRO DE 2005 Altera dispositivos do Regulamento da Previdência Social, aprovado pelo Decreto nº 3.048, de 6 de maio de 1999, e dá outras providências. O PRESIDENTE DA REPÚBLICA, no uso da atribuição que lhe confere o art. 84, inciso IV, da Constituição, e tendo em vista o disposto nas Leis nºs 8.212 e 8.213, de 24 de julho de 1991, e 10.888, de 24 de junho de 2004, DECRETA: Art. 1º O Regulamento da Previdência Social, aprovado pelo Decreto nº 3.048, de 6 de maio de 1999, passa a vigorar com as seguintes alterações: "Art. 9º ............................................................................... I - ............................................................................... ............................................................................... p) o exercente de mandato eletivo federal, estadual ou municipal, desde que não vinculado a regime próprio de previdência social; ..............................................................................." (NR) "Art. 27-A. Havendo perda da qualidade de segurado, as contribuições anteriores a essa perda somente serão computadas para efeito de carência depois que o segurado contar, a partir da nova filiação ao Regime Geral de Previdência Social, com, no mínimo, um terço do número de contribuições exigidas para o cumprimento da carência definida no art. 29. Parágrafo único. Aplica-se o disposto no caput ao segurado oriundo de regime próprio de previdência social que se filiar ao Regime Geral de Previdência Social após os prazos a que se refere o inciso II do caput e o § 1º do art. 13." (NR) "Art. 32. ............................................................................... ............................................................................... II - para as aposentadorias por invalidez e especial, auxílio-doença e auxílio-acidente na média aritmética simples dos maio res salários-de-contribuição correspondentes a oitenta por cento de todo o período contributivo; ............................................................................... § 20. Nos casos de auxílio-doença e de aposentadoria por invalidez, contando o segurado com menos de cento e quarenta e quatro contribuições mensais no período contributivo, o salário-de-benefício corresponderá à soma dos salários-de-contribuição dividido pelo número de contribuições apurado." (NR) "Art. 33. Todos os salários-de-contribuição utilizados no cálculo do salário-de-benefício serão corrigidos, mês a mês, de acordo com a variação integral do Índice Nacional de Preço ao Consumidor - INPC, referente ao período decorrido a partir da primeira competência do salário-de-contribuição que compõe o período básico de cálculo até o mês anterior ao do início do benefício, de modo a preservar o seu valor real." (NR) "Art. 40. ............................................................................... § 1º Os valores dos benefícios em manutenção serão reajustados, na mesma data de reajuste do salário mínimo, pro rata, de acordo com suas respectivas datas de início ou do seu último reajustamento, com base em percentual definido em decreto do Poder Executivo, observados os seguintes critérios: I - preservação do valor real do benefício; II - atualização anual; III - variação de preços de produtos necessários e relevantes para a aferição da manutenção do valor de compra dos benefícios. ..............................................................................." (NR) "Art. 75. ............................................................................... ............................................................................... § 4º Se o segurado empregado, por motivo de doença, afastar-se do trabalho durante quinze dias, retornando à atividade no décimo sexto dia, e se dela voltar a se afastar dentro de sessenta dias desse retorno, em decorrência da mesma doença, fará jus ao auxílio doença a partir da data do novo afastamento. ..............................................................................." (NR) "Art. 83. A partir de 1º de maio de 2004, o valor da cota do salário-família por filho ou equiparado de qualquer condição, até quatorze anos de idade ou inválido, é de: I - R$ 20,00 (vinte reais), para o segurado com remuneração mensal não superior a R$ 390,00 (trezentos e noventa reais); e II - R$ 14,09 (quatorze reais e nove centavos), para o segurado com remuneração mensal superior a R$ 390,00 (trezentos e noventa reais) e igual ou inferior a R$ 586,19 (quinhe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2026-07-28T00:43:49.525Z</dcterms:created>
  <dcterms:modified xsi:type="dcterms:W3CDTF">2026-07-28T00:43:49.525Z</dcterms:modified>
</cp:coreProperties>
</file>

<file path=docProps/custom.xml><?xml version="1.0" encoding="utf-8"?>
<Properties xmlns="http://schemas.openxmlformats.org/officeDocument/2006/custom-properties" xmlns:vt="http://schemas.openxmlformats.org/officeDocument/2006/docPropsVTypes"/>
</file>