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>
      <w:r>
        <w:rPr>
          <w:b/>
          <w:bCs/>
        </w:rPr>
        <w:t xml:space="preserve">Relator: </w:t>
      </w:r>
      <w:r>
        <w:t xml:space="preserve">Brenno Mascarenhas</w:t>
      </w:r>
    </w:p>
    <w:p/>
    <w:p>
      <w:r>
        <w:t xml:space="preserve">MOTOCICLETA — PROMESSA DE CONTEMPLAÇÃO EM PRAZO DETERMINADO - DESCUMPRIMENTO - EFEITOS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476 - CONSÓRCIO DE MOTOCICLETA - PROMESSA DE CONTEMPLAÇÃO EM PRAZO DETERMINADO - RESCISÃO DO CONTRATO. Pretende o autor a rescisão do contrato celebrado entre as partes e a condenação do réu a lhe restituir R$ 580,00 e a lhe pagar R$ 3.420,00 a título de indenização por danos morais. Os pedidos foram julgados improcedentes (f. 66/67). Recorreu o autor (f. 70/72). As partes celebraram contrato de consórcio e, com base nesse contrato, o autor pagou R$ 580,00 ao réu (f. 09 e 10). Agente do réu, na ocasião do contrato, prometeu ao autor a entrega do bem objeto do consórcio, uma motocicleta, em oito dias, o que não foi cumprido. Quanto a esses fatos não há prova de que favoreça qualquer das partes, a não ser o documento de f. 09, que indica que vendedores do réu vêm prometendo a contemplação do consorciado em prazo determinado, em desacordo com as cláusulas do contrato. A verossimilhança dos fatos alinhados pelo autor é manifesta. Assim, inverto o ônus da prova, na forma do art. 6º VIII do CDC. O descumprimento do contrato celebrado entre as partes pelo réu dá ensejo à sua rescisão e obriga o réu a restituir ao autor os R$ 580,00 que dele recebeu. Dano moral, entretanto, não sofreu o autor. Com efeito, as cláusulas escritas do contrato de que se tratam a negativa do réu de restituir ao autor o que dele recebeu, não podendo, em conseqüência, cogitar de indenização por danos morais. Ante o exposto, voto no sentido de se dar parcial provimento ao recurso, condenando o réu a pagar ao autor R$ 580,00, acrescidos de juros e correção monetária contados a partir da data da propositura da ação, no mais, mantendo a sentença recorrida, tal como foi publicada. Processo nº 2004.700.001152-7. Primeira Turma Recursal Cível. Relator: Juiz Brenno Mascarenhas. Julgamento: 03/03/2004. Cadernos de Jurisprudência JUIZADOS ESPECIAIS. Editora Espaço Jurídico. Setembro, 2004. Vol. 10. Pág. 042 EMENTÁRIO FORENSE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2026-10-16T16:35:37.393Z</dcterms:created>
  <dcterms:modified xsi:type="dcterms:W3CDTF">2026-10-16T16:35:37.393Z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