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Eduardo Perez Oberg</w:t>
      </w:r>
    </w:p>
    <w:p/>
    <w:p>
      <w:r>
        <w:t xml:space="preserve">FALTA DE APRECIAÇÃO — RECURSO PROVIDO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Sentença julgou procedente o pleito do autor Anselmo e deixou de julgar o pedido contraposto formulado pelos réus, ora recorrentes - decisão "citra petita" - na hipótese, impossibilidade de aplicação do artigo 515, parágrafo 3º, do CPC, face à solução que poderia ser dada à demanda, em tese, havendo "reformatio in pejus" - haveria objetivo prejuízo processual para uma das partes, com supressão real de instância - não resta outra possibilidade que não a anulação de "decisum". Isto posto, conheço do recurso e lhe dou provimento para cassar a sentença monocrática para que o feito retorne ao juízo de origem e se realize nova AIJ para que seja julgado o feito integralmente, inclusive o pedido contraposto, intimando-se devidamente as partes para o nove ato processual. Sem ônus sucumbenciais. Processo nº 2004.700.010862-6. Primeira Turma Recursal Cível. Relator: Juiz Eduardo Perez Oberg. Sessão: 27/04/2004. Pauta DORJ: 20/04/2004 (fls. 65/76). Arquivo do EMFOR, JECs/N 6602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2026-06-17T14:04:40.653Z</dcterms:created>
  <dcterms:modified xsi:type="dcterms:W3CDTF">2026-06-17T14:04:40.653Z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