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CONSUMIDOR</w:t>
      </w:r>
    </w:p>
    <w:p>
      <w:r>
        <w:rPr>
          <w:i/>
          <w:iCs/>
          <w:color w:val="666666"/>
        </w:rPr>
        <w:t xml:space="preserve">DECL DE INEXISTÊNCIA DE DÉBITO</w:t>
      </w:r>
    </w:p>
    <w:p/>
    <w:p>
      <w:r>
        <w:rPr>
          <w:b/>
          <w:bCs/>
        </w:rPr>
        <w:t xml:space="preserve">Relator: </w:t>
      </w:r>
      <w:r>
        <w:t xml:space="preserve">Brenno Cruz Mascarenhas Filho</w:t>
      </w:r>
    </w:p>
    <w:p/>
    <w:p>
      <w:r>
        <w:t xml:space="preserve">INDENIZAÇÃO POR DANOS MORAIS — QUANDO É CABÍVEL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Acordam, por unanimidade de votos, os Juízes integrantes da 1ª Turma Recursal dos Juizados Especiais Cíveis em dar provimento ao recurso, anulando-se a sentença recorrida, na forma da fundamentação supra. Voto: Tendo em vista a necessidade de emboçar parede do imóvel em que reside, pretende a autora a condenação da ré a suportar o ingresso em sua casa. A ré apresentou contestação e pedido contraposto, postulando indenização de R$ 700,00 por danos materiais e de R$ 1.000,00 por danos morais (fls. 09/11). A sentença julgou improcedente o pedido da autora e condenou-a a pagar a ré 12,5 salários mínimos a título de indenização por danos materiais (fls. 75). Recorreu a autora (fls. 77/80). É indispensável a entrada no imóvel da ré para emboçar a parede do imóvel da autora, o que comprovam as fotos de fls. 13/14. A par disso, o art. 587 do código civil antigo, vigente na época da propositura da ação, e o art. 1.313 do código civil atual, garantem a entrada em imóvel vizinho para efetuar reparo de parede. Procede, portanto, o pedido da autora. A autora, entretanto, danificou o imóvel da ré, causando-lhe danos materiais que alcançam R$ 3.346,00, como prova o laudo de fls. 53/55. Nada obstante, a condenação relativa aos danos materiais deve se adequar ao pedido e, assim, não pode ultrapassar R$ 700,00. Ante ao exposto, voto no sentido de dar provimento parcial ao recurso, condenando a ré a suportar o ingresso no seu imóvel da autora e de seus agentes, para os fins e nos limites do art. 1.313 do Código Civil, e condenando a autora a pagar à ré, a título de indenização por danos materiais, R$ 700,00 acrescidos de juros e correção monetária contados a partir da data da propositura da ação. Processo nº 2004.700.001171-0. Primeira Turma Recursal Cível. Relator: Juiz Brenno Cruz Mascarenhas Filho. Sessão: 10/03/2004. Pauta DORJ: 05/03/2004 (fls.91/104). Arquivo do EMFOR, JECs/N 6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2026-06-17T15:25:34.308Z</dcterms:created>
  <dcterms:modified xsi:type="dcterms:W3CDTF">2026-06-17T15:25:34.308Z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