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AUTOMÓVEL</w:t>
      </w:r>
    </w:p>
    <w:p>
      <w:r>
        <w:rPr>
          <w:i/>
          <w:iCs/>
          <w:color w:val="666666"/>
        </w:rPr>
        <w:t xml:space="preserve">INDENIZAÇÃO POR DANO MORAL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Juíza Gilda Maria Carrapatoso Carvalho</w:t>
      </w:r>
    </w:p>
    <w:p/>
    <w:p>
      <w:r>
        <w:t xml:space="preserve">ACORDO HOMOLOGADO — SENTENÇA POSTERIOR QUE JULGA EXTINTO O PROCESSO E RECONHECE A PRESCRIÇÃO DO TÍTULO - NULIDADE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592 - ACORDO HOMOLOGADO - SENTENÇA QUE JULGA EXTINTO O PROCESSO E RECONHECE A PRESCRIÇÃO DO TÍTULO - NULIDADE DA SENTENÇA Afirma o impetrante que em ação de cobrança proposta em face de Luciana Correia Coelho as partes celebraram acordo, no dia 11.09.00, parcelando o débito, homologada a avença (fl. 16). Narra que em 01.03.01, foi proferida nova sentença, julgando extinto o processo, com exame de mérito, reconhecida a prescrição do título (fl. 19). Sustenta que requereu a execução do julgado, vez que a sentença proferida posteriormente é nula de pleno direito, indeferido o pleito pelo MM. Juízo de primeiro grau (fl. 21). Requer a concessão da segurança para que seja declarada a ilegalidade de decisão impetrada, com a conseqüente execução do acordo. Informações prestadas a fl. 33/37. Parecer do Ministério Público a fl. 60/61, opinando pela concessão da ordem. É o relatório. O mandado de segurança, remédio heróico garantido ao cidadão em sede constitucional é admissível contra ato judicial, exceto quando se tratar de despacho ou decisão judicial, para o qual haja recurso previsto nas leis processuais ou que possa ser modificado por via de correição (artigo 5, II, da Lei nº. 1.533/51). Nesse sentido, entende a doutrina e a jurisprudência que é inadmissível o mandado de segurança como substitutivo do recurso próprio, pois o seu objetivo não é o de reformar a decisão impugnada, mas sim, o de sustar os seus eventuais efeitos lesivos a direito líquido e certo do impetrante. Contudo, registre-se lição do Mestre HELY LOPES MEIRELES: "A jurisprudência tem admitido a impetração de mandado de segurança contra atos judiciais independentemente da interposição de recurso sem efeito suspensivo quando ocorre violação frontal de norma jurídica, por decisão teratológica (...). É o entendimento sufragado pelo excelso pretório (RE nº. 80.19, j. 28.04.77, RTJ 87/96), também adotado pelo antigo TRF (MS nº. 95.512 - RJ, DJU 22.04.82) e pelo STJ (ROMS nº. 150-DE, j. 03.04.90, DJU 07.05.90 e ROMS nº. 964-0, j. 07.10.92, DJU 09.11.92, e Lex-Jurisprudência do STJ e TRFs 47/20) com apoio na doutrina liderada por JOSÉ FREDERICO MARQUES, MIGUEL SEABRA FAGUNDES E CELSO NEVES" (Mandado de Segurança 22 ed. São Paulo: Malheiros Editores, 2.000, pág. 47). No presente caso, constata-se que foi homologado acordo a fl. 19. Sendo assim, não cabia, em razão da ocorrência da preclusão lógico, a análise de qualquer questão referente à ação de cobrança, a não ser via rescisória, inadmissível em sede de JEC. Nesse sentido, verifica-se que o ato impetrado está em descordo com o ordenamento jurídico pátrio, não podendo ser preservado. Por tais razões, considerando a manifestação do ilustre órgão do Ministério Público, voto pela concessão de segurança, declarando a nulidade da sentença de fl. 19. Processo nº. 2002.700.009209-2. Primeira Turma Recursal Cível da Capital. Relatora: Juíza Gilda Maria Carrapatoso Carvalho de Oliveira. Julgamento: 16/04/2003. Cadernos de Jurisprudência. Juizados Especiais. Editora Espaço Jurídico. Março de 2005. Vol. 12. Pág. 66 EMENTÁRIO FORENSE. Dezembro, 2005. Ano LVII. Nº 685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2026-06-17T14:20:36.315Z</dcterms:created>
  <dcterms:modified xsi:type="dcterms:W3CDTF">2026-06-17T14:20:36.315Z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