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93.644-1</w:t>
      </w:r>
    </w:p>
    <w:p>
      <w:r>
        <w:rPr>
          <w:b/>
          <w:bCs/>
        </w:rPr>
        <w:t xml:space="preserve">Julgado em: </w:t>
      </w:r>
      <w:r>
        <w:t xml:space="preserve">01/08/1983</w:t>
      </w:r>
    </w:p>
    <w:p/>
    <w:p>
      <w:r>
        <w:t xml:space="preserve">APLICAÇÃO A PARTIR DE DATA ANTERIOR À LEI ESPECÍFICA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No tocante à correção monetária, duas são as hipóteses: uma, incidente a partir do vencimento da obrigação, quando a lei assim expressamente determinava ou, caso de dívida de valor, na conformidade do entendimento jurisprudencial, ou ainda, à base do princípio da analogia, como na hipótese de restituição de indébito tributário; outra, ante a determinação contida na Lei nº 6.899/81 tendo, em relação a esta, se tranqüilizado a jurisprudência desta Corte no sentido de que, salvo quando negada na sentença transitada em julgado, deve ela incidir a partir da vigência daquele diploma legal, para os efeitos ainda pendentes. - Ora, no caso é de aplicar-se a segunda hipótese pois em se tratando de dívida de dinheiro - e não de valor - e não havendo reserva legal para fazer incidir a correção monetária anteriormente à Lei nº 6.899/81, a obrigação a respeito, desta decorre, no particular. - Assim, pois é de admitir-se o extraordinário pelas letras "a" e "b" do permissivo constitucional, pois quanto a esta última, demonstrou que o v. acórdão dissentia do acórdão no RE 93.644-1, publicado no DJ de 6-11-81. - Pelo exposto, conheço do recurso e lhe dou provimento, para que a correção monetária sobre os discutidos débitos apenas incidam a partir da vigência da Lei nº 6.899/81. - É o meu voto. Julgado em 02-08-1983 Revista Trimestral de Jurisprudência . Setembro, 1985 - Vol.113 - Pág. 1.248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casos de incidência da correção monetária a contar da data anterior à lei referida são aqueles para os quais havia lei expressa determinando-a, ou quando a jurisprudência já consagrara o princípio, a respeito, como quando se tratava de dívida de valor, ou então pela regra da analogia, como na hipótese de repetição de indébito tributário.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2026-10-26T04:36:49.137Z</dcterms:created>
  <dcterms:modified xsi:type="dcterms:W3CDTF">2026-10-26T04:36:49.137Z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