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Fabrício Paulo B</w:t>
      </w:r>
    </w:p>
    <w:p/>
    <w:p>
      <w:r>
        <w:t xml:space="preserve">78. GRATIFICAÇÃO DE ENCARGOS ESPECIAIS — OFICIAL DA POLÍCIA MILITAR - EXTENSÃO DO BENEFÍCIO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78 "A gratificação de encargos especiais concedida aos coronéis da ativa da Polícia Militar e do Corpo de Bombeiros do Estado do Rio de Janeiro, por ato administrativo do Chefe do Poder Executivo, exarado no Processo Administrativo n.º E - 12/790/94, não se estende aos demais militares das referidas corporações, ativos ou inativos." Referência : Uniformização de Jurisprudência n.º 2004.018.00013 na Apelação Cível n.º 2004.001.18002 - Julgamento em 30/05/2005 - Votação: unânime - Relator: Des. Fabrício Paulo B. Bandeira Filho - Registro de Acórdão em 21/06/2005 - fls. 5654/5658.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2026-10-26T02:16:58.404Z</dcterms:created>
  <dcterms:modified xsi:type="dcterms:W3CDTF">2026-10-26T02:16:58.404Z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