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Sérgio Cavalieri Filho</w:t>
      </w:r>
    </w:p>
    <w:p/>
    <w:p>
      <w:r>
        <w:t xml:space="preserve">79. ASSOCIAÇÃO DE MORADORES — CONDOMÍNIO DE FATO - COBRANÇA DE DESPESAS COMUNS - PRINCIPIO DO NÃO ENRIQUECIMENTO SEM CAUSA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79 "Em respeito ao princípio que veda o enriquecimento sem causa, as associações de moradores podem exigir dos não associados, em igualdade de condições com os associados, que concorram para o custeio dos serviços por elas efetivamente prestados e que sejam do interesse comum dos moradores da localidade." Referência : Uniformização de Jurisprudência n.º 2004.018.00012 na Apelação Cível n.º 2004.001.13327 - Julgamento em 04/04/2005- Votação: por maioria - Relator: Des. Sérgio Cavalieri Filho - Registro de Acórdão em 15/07/2005 - fls. 6469/6487.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2026-06-17T15:17:19.106Z</dcterms:created>
  <dcterms:modified xsi:type="dcterms:W3CDTF">2026-06-17T15:17:19.106Z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