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Relator: </w:t>
      </w:r>
      <w:r>
        <w:t xml:space="preserve">Roberto Wider</w:t>
      </w:r>
    </w:p>
    <w:p/>
    <w:p>
      <w:r>
        <w:t xml:space="preserve">83. CONCESSIONÁRIA DE SERVIÇO PÚBLICO — INADIMPLEMENTO CONTRATUAL - SUSPENSÃO DO SERVIÇO - NECESSIDADE DE AVISO PRÉVIO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83 "É lícita a interrupção do serviço pela concessionária, em caso de inadimplemento do usuário, após prévio aviso, na forma da lei." Referência : Súmula da Jurisprudência Predominante de n.º 2005.146.00005 - Julgamento em 12/09/2005 - Votação: unânime - Relator: Des. Roberto Wider - Registro de Acórdão em - 11/10/2005 - fls. 009686/009688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2026-09-10T23:10:18.269Z</dcterms:created>
  <dcterms:modified xsi:type="dcterms:W3CDTF">2026-09-10T23:10:18.269Z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