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RS</w:t>
      </w:r>
    </w:p>
    <w:p>
      <w:r>
        <w:rPr>
          <w:i/>
          <w:iCs/>
          <w:color w:val="666666"/>
        </w:rPr>
        <w:t xml:space="preserve">ÓRGÃO ESPECIAL - ENUNCIADOS</w:t>
      </w:r>
    </w:p>
    <w:p/>
    <w:p>
      <w:r>
        <w:rPr>
          <w:b/>
          <w:bCs/>
        </w:rPr>
        <w:t xml:space="preserve">Relator: </w:t>
      </w:r>
      <w:r>
        <w:t xml:space="preserve">Roberto Wider</w:t>
      </w:r>
    </w:p>
    <w:p/>
    <w:p>
      <w:r>
        <w:t xml:space="preserve">85. CONCESSIONÁRIA DE SERVIÇO PÚBLICO — COBRANÇA INDEVIDA - REPETIÇÃO DO INDÉBITO - RESTITUIÇÃO EM DOBRO -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Nº 85 "Incabível a devolução em dobro pelo fornecedor e pela concessionária, se a cobrança por eles realizada estiver prevista em regulamento, havendo repetição simples do indébito." Referência: - Súmula da Jurisprudência Predominante de n.º 2005.146.00005 - Julgamento em 12/09/2005 - Votação: unânime - Relator: Des. Roberto Wider - Registro de Acórdão em - 11/10/2005 - fls. 009686/009688 EMENTÁRIO FORENSE. Dezembro, 2005. Ano LVII. Nº 685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2026-10-26T03:24:27.262Z</dcterms:created>
  <dcterms:modified xsi:type="dcterms:W3CDTF">2026-10-26T03:24:27.262Z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