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Azeredo da</w:t>
      </w:r>
    </w:p>
    <w:p/>
    <w:p>
      <w:r>
        <w:t xml:space="preserve">88. SEGURO OBRIGATÓRIO — INDENIZAÇÃO - LEI 6.194 DE 19-12-1974 - CONDENAÇÃO EM MOEDA CORRENTE - QUANDO NÃO CONTRASTA COM O DISPOSTO NO ART. 7º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88 "A indenização securitária prevista na Lei nº 6.194, de 19 de dezembro de 1974, é mero parâmetro e não contrasta com o disposto no artigo 7º, IV, da Constituição Federal, desde que a condenação seja estabelecida pela sentença em moeda corrente." Referência: - Súmula da Jurisprudência Predominante de n.º 2005.146.00004 - Julgamento em 10/10/2005 - Votação: unânime - Relator: Des. Azeredo da Silveira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2026-06-17T15:26:07.392Z</dcterms:created>
  <dcterms:modified xsi:type="dcterms:W3CDTF">2026-06-17T15:26:07.392Z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