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Sílvio Teixeira</w:t>
      </w:r>
    </w:p>
    <w:p/>
    <w:p>
      <w:r>
        <w:t xml:space="preserve">89. CONSUMIDOR — NEGATIVAÇÃO INDEVIDA DO NOME - VERBA COMPENSATÓRIA - FIXAÇÃO ATÉ 40 SALÁRIOS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89 "Razoável, em princípio, a fixação de verba compensatória no patamar correspondente a até 40 salários mínimos, em moeda corrente, fundada exclusivamente na indevida negativação do nome do consumidor em cadastro restritivo de crédito." Referência: - Súmula da Jurisprudência Predominante de n.º 2005.146.00006 - Julgamento em 10/10/2005 - Votação: unânime - Relator: Des. Sílvio Teixeira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2026-06-17T15:51:32.521Z</dcterms:created>
  <dcterms:modified xsi:type="dcterms:W3CDTF">2026-06-17T15:51:32.521Z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