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Sílvio Teixeira</w:t>
      </w:r>
    </w:p>
    <w:p/>
    <w:p>
      <w:r>
        <w:t xml:space="preserve">91. CONSUMIDOR — SENTENÇA - PROVA - INVERSÃO DO ÔNUS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91 "A inversão do ônus da prova, prevista na legislação consumerista, não pode ser determinada na sentença." Referência: - Súmula da Jurisprudência Predominante de n.º 2005.146.00006 - Julgamento em 10/10/2005 - Votação: unânime - Relator: Des. Sílvio Teixeira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2026-09-10T23:10:54.688Z</dcterms:created>
  <dcterms:modified xsi:type="dcterms:W3CDTF">2026-09-10T23:10:54.688Z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