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3.048 DE 06-05-1999</w:t>
      </w:r>
    </w:p>
    <w:p/>
    <w:p/>
    <w:p>
      <w:r>
        <w:t xml:space="preserve">DECRETO 4.449 DE 30-10-2002 —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5.570, DE 31 DE OUTUBRO DE 2005 Dá nova redação a dispositivos do Decreto nº 4.449, de 30 de outubro de 2002, e dá outras providências. O PRESIDENTE DA REPÚBLICA, no uso da atribuição que lhe confere o art. 84, inciso IV, da Constituição, e tendo em vista o disposto na Lei nº 10.267, de 28 de agosto de 2001, DECRETA: Art. 1º Os arts. 5º, 9º, 10 e 16 do Decreto nº 4.449, de 30 de outubro de 2002, passam a vigorar com a seguinte redação: "Art. 5º O INCRA comunicará, mensalmente, aos serviços de registros de imóveis os códigos dos imóveis rurais decorrentes de mudança de titularidade, parcelamento, desmembramento, loteamento e unificação, na forma prevista no § 1º do art. 4º. ............................................................................................." (NR) "Art. 9º ............................................................................................. ............................................................................................. § 3º Para os fins e efeitos do § 2º do art. 225 da Lei nº 6.015, de 1973, a primeira apresentação do memorial descritivo segundo os ditames do § 3º do art. 176 e do § 3º do art. 225 da mesma Lei, e nos termos deste Decreto, respeitados os direitos de terceiros confrontantes, não caracterizará irregularidade impeditiva de novo registro desde que presente o requisito do § 13 do art. 213 da Lei nº 6.015, de 1973, devendo, no entanto, os subseqüentes estar rigorosamente de acordo com o referido § 2º, sob pena de incorrer em irregularidade sempre que a caracterização do imóvel não for coincidente com a constante do primeiro registro de memorial georreferenciado, excetuadas as hipóteses de alterações expressamente previstas em lei. § 4º Visando à finalidade do § 3º, e desde que mantidos os direitos de terceiros confrontantes, não serão opostas ao memorial georreferenciado as discrepâncias de área constantes da matrícula do imóvel. § 5º O memorial descritivo, que de qualquer modo possa alterar o registro, resultará numa nova matrícula com encerramento da matrícula anterior no serviço de registro de imóveis competente, mediante requerimento do interessado, contendo declaração firmada sob pena de responsabilidade civil e criminal, com firma reconhecida, de que foram respeitados os direitos dos confrontantes, acompanhado da certificação prevista no § 1º deste artigo, do CCIR e da prova de quitação do ITR dos últimos cinco exercícios, quando for o caso. ............................................................................................. § 8º Não sendo apresentadas às declarações constantes do § 6º, o interessado, após obter a certificação prevista no § 1º, requererá ao oficial de registro que proceda de acordo com os §§ 2º, 3º, 4º, 5º e 6º do art. 213 da Lei nº 6.015, de 1973. § 9º Em nenhuma hipótese a adequação do imóvel às exigências do art.176, §§ 3º e 4º, e do art. 225, § 3º, da Lei nº 6.015, de 1973, poderá ser feita sem a certificação do memorial descritivo expedida pelo INCRA." (NR) "Art. 10. A identificação da área do imóvel rural, prevista nos §§ 3º e 4º do art. 176 da Lei nº 6.015, de 1973, será exigida nos casos de desmembramento, parcelamento, remembramento e em qualquer situação de transferência de imóvel rural, na forma do art. 9º, somente após transcorridos os seguintes prazos: ............................................................................................. III - cinco anos, para os imóveis com área de quinhentos a menos de mil hectares; IV - oito anos, para os imóveis com área inferior a quinhentos hectares. § 1º Quando se tratar da primeira apresentação do memorial descritivo, para adequação da descrição do imóvel rural às exigências dos §§ 3º e 4º do art. 176 e do § 3º do art. 225 da Lei nº 6.015, de 1973, aplicar-se-ão as disposições contidas no § 4º do art. 9º deste Decreto. § 2º Após os prazos assinalad os nos incisos I a IV do caput, fica defeso ao oficial do registro de imóveis a prática dos seguintes atos registrais envolvendo as áreas rurais de que tratam aqueles incisos, até que seja feita a identificação do imóvel na forma prevista neste Decreto: I - desmembramento, parcelamento ou remembramento; II - transferência de área total; III - criação ou alteração da descrição do imóvel, resultante de qualquer procedimento judicial ou administrativo. § 3º Ter-se-á por início de contagem dos prazos fixados nos incisos do caput deste artigo à data de 20 de novembro de 2003." (NR) "Art. 16. Os títulos públicos, particu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2026-07-28T00:08:54.068Z</dcterms:created>
  <dcterms:modified xsi:type="dcterms:W3CDTF">2026-07-28T00:08:54.068Z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