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RESP 591.756</w:t>
      </w:r>
    </w:p>
    <w:p/>
    <w:p>
      <w:r>
        <w:t xml:space="preserve">RELAÇÃO JURÍDICA COM SEUS PARTICIPANTES —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Código de Defesa do Consumidor é aplicável à relação jurídica entre a entidade de previdência privada e seus participantes. Referência Legislativa: - Lei nº 8.078/1990 - Código de Defesa do Consumidor, art. 2, art. 3, § 2º Precedentes: RESP 591.756 RS 2003/0164413-5 DECISÃO: 07-10-2004 DJ DATA: 21-02-2005 PG: 176 RESP 567.938 RO 2003/0149898-8 DECISÃO: 17-06-2004 DJ DATA: 01-07-2004 PG: 192 RESP 600.744 DF 2003/0187717-1 DECISÃO: 06-05-2004 DJ DATA: 24-05-2004 PG: 274 RJTAMG VOL.: 97 PG: 372 RESP 306.155 MG 2001/0023027-0 DECISÃO: 19-11-2001 DJ DATA: 25-02-2002 PG: 377 RESP 119.267 SP 1997/0010017-0 DECISÃO: 04-11-1999 DJ DATA: 06-12-1999 PG: 94 Data do Julgamento: 23-11-2005 DJ de 05-12-2005, pág. 410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2026-10-26T02:45:19.669Z</dcterms:created>
  <dcterms:modified xsi:type="dcterms:W3CDTF">2026-10-26T02:45:19.669Z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