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TRIBUTÁRIO NACIONAL</w:t>
      </w:r>
    </w:p>
    <w:p>
      <w:r>
        <w:rPr>
          <w:i/>
          <w:iCs/>
          <w:color w:val="666666"/>
        </w:rPr>
        <w:t xml:space="preserve">LEI COMPLEMENTAR 104 DE 10-01-01</w:t>
      </w:r>
    </w:p>
    <w:p/>
    <w:p/>
    <w:p>
      <w:r>
        <w:t xml:space="preserve">01. CIRCULAÇÃO DE MERCADORIAS E PRESTAÇÃO DE SERVIÇOS DE TRANSPORTE INTERESTADUAL E INTERMUNICIPAL E DE COMUNICAÇÃO</w:t>
      </w:r>
    </w:p>
    <w:p/>
    <w:p>
      <w:pPr>
        <w:pStyle w:val="Heading2"/>
      </w:pPr>
      <w:r>
        <w:rPr>
          <w:b/>
          <w:bCs/>
        </w:rPr>
        <w:t xml:space="preserve">Ementa</w:t>
      </w:r>
    </w:p>
    <w:p>
      <w:r>
        <w:t xml:space="preserve">LEI COMPLEMENTAR Nº 87, DE 13 DE SETEMBRO DE 1996 Dispõe sobre o imposto dos Estados e do Distrito Federal sobre operações relativas à circulação de mercadorias e sobre prestações de serviços de transporte interestadual e intermunicipal e de comunicação, e dá outras providências. (LEI KANDIR) O PRESIDENTE DA REPÚBLICA Faço saber que o Congresso Nacional decreta e eu sanciono a seguinte Lei: Art. 1º Compete aos Estados e ao Distrito Federal instituir o imposto sobre operações relativas à circulação de mercadorias e sobre prestações de serviços de transporte interestadual e intermunicipal e de comunicação, ainda que as operações e as prestações se iniciem no exterior. Art. 2° O imposto incide sobre: I - operações relativas à circulação de mercadorias, inclusive o fornecimento de alimentação e bebidas em bares, restaurantes e estabelecimentos similares; II - prestações de serviços de transporte interestadual e intermunicipal, por qualquer via, de pessoas, bens, mercadorias ou valores; III - prestações onerosas de serviços de comunicação, por qualquer meio, inclusive a geração, a emissão, a recepção, a transmissão, a retransmissão, a repetição e a ampliação de comunicação de qualquer natureza; IV - fornecimento de mercadorias com prestação de serviços não compreendidos na competência tributária dos Municípios; V - fornecimento de mercadorias com prestação de serviços sujeitos ao imposto sobre serviços, de competência dos Municípios, quando a lei complementar aplicável expressamente o sujeitar à incidência do imposto estadual. § 1º O imposto incide também: I - sobre a entrada de mercadoria ou bem importados do exterior, por pessoa física ou jurídica, ainda que não seja contribuinte habitual do imposto, qualquer que seja a sua finalidade; (Redação dada pela LC 114 de 16-12-2002) Redação anterior: "I - sobre a entrada de mercadoria impor tada do exterior, por pessoa física ou jurídica, ainda quando se tratar de bem destinado a consumo ou ativo permanente do estabelecimento;" II - sobre o serviço prestado no exterior ou cuja prestação se tenha iniciado no exterior; III - sobre a entrada, no território do Estado destinatário, de petróleo, inclusive lubrificantes e combustíveis líquidos e gasosos dele derivados, e de energia elétrica, quando não destinados à comercialização ou à industrialização, decorrentes de operações interestaduais, cabendo o imposto ao Estado onde estiver localizado o adquirente. § 2º A caracterização do fato gerador independe da natureza jurídica da operação que o constitua. Art. 3º O imposto não incide sobre: I - operações com livros, jornais, periódicos e o papel destinado a sua impressão; II - operações e prestações que destinem ao exterior mercadorias, inclusive produtos primários e produtos industrializados semi-elaborados, ou serviços; III - operações interestaduais relativas à energia elétrica e petróleo, inclusive lubrificantes e combustíveis líquidos e gasosos dele derivados, quando destinados à industrialização ou à comercialização; IV - operações com ouro, quando definido em lei como ativo financeiro ou instrumento cambial; V - operações relativas a mercadorias que tenham sido ou que se destinem a serem utilizadas na prestação, pelo próprio autor da saída, de serviço de qualquer natureza definido em lei complementar como sujeito ao imposto sobre serviços, de competência dos Municípios, ressalvadas as hipóteses previstas na mesma lei complementar; VI - operações de qualquer natureza de que decorra a transferência de propriedade de estabelecimento industrial, comercial ou de outra espécie; VII - operações decorrentes de alienação fiduciária em garantia, inclusive a operação efetuada pelo credor em decorrência do inadimplemento do devedor; VIII - opera ções de arrendamento mercantil, não compreendida a venda do bem arrendado ao arrendatário; IX - operações de qualquer natureza de que decorra a transferência de bens móveis salvados de sinistro para companhias seguradoras. Parágrafo único. Equipara-se às operações de que trata o inciso II a saída de mercadoria realizada com o fim específico de exportação para o exterior, destinada a: I - empresa comercial exportadora, inclusive tradings ou outro estabelecimento da mesma empresa; II - armazém alfandegado ou entreposto aduaneiro. Art. 4º Contribuinte é qualquer pessoa, física ou jurídica, que realize, com habitualidade ou em volume que caracterize intuito comercial, operações de circulação de mercadoria ou prestações de serviços de transporte interes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2026-06-17T15:24:22.624Z</dcterms:created>
  <dcterms:modified xsi:type="dcterms:W3CDTF">2026-06-17T15:24:22.624Z</dcterms:modified>
</cp:coreProperties>
</file>

<file path=docProps/custom.xml><?xml version="1.0" encoding="utf-8"?>
<Properties xmlns="http://schemas.openxmlformats.org/officeDocument/2006/custom-properties" xmlns:vt="http://schemas.openxmlformats.org/officeDocument/2006/docPropsVTypes"/>
</file>