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Álvaro Mayrink</w:t>
      </w:r>
    </w:p>
    <w:p/>
    <w:p>
      <w:r>
        <w:t xml:space="preserve">95. JUROS MORATÓRIOS — ART. 406 DO CC - CRITÉRIO - INCIDÊNCIA - FIXAÇÃO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95 "Os juros, de que trata o art. 406, do Código Civil de 2002, incidem desde sua vigência, e são aqueles estabelecidos pelo art. 161, parágrafo 1º, do Código Tributário Nacional." Referência: - Súmula da Jurisprudência Predominante nº 2005.146.00003 - Julgamento em 24/10/2005 - Votação: unânime - Relator: Álvaro Mayrink da Costa - Registro de Acórdão em 13/12/2005 - fls. 010862/010867.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2026-07-28T00:51:06.952Z</dcterms:created>
  <dcterms:modified xsi:type="dcterms:W3CDTF">2026-07-28T00:51:06.952Z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