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 FEDERAL</w:t>
      </w:r>
    </w:p>
    <w:p>
      <w:r>
        <w:rPr>
          <w:i/>
          <w:iCs/>
          <w:color w:val="666666"/>
        </w:rPr>
        <w:t xml:space="preserve">PENSIONISTA DE MILITAR</w:t>
      </w:r>
    </w:p>
    <w:p/>
    <w:p>
      <w:r>
        <w:rPr>
          <w:b/>
          <w:bCs/>
        </w:rPr>
        <w:t xml:space="preserve">Relator: </w:t>
      </w:r>
      <w:r>
        <w:t xml:space="preserve">Álvaro Mayrink</w:t>
      </w:r>
    </w:p>
    <w:p/>
    <w:p>
      <w:r>
        <w:t xml:space="preserve">97. DANO MORAL — CORREÇÃO MONETÁRIA - FIXAÇÃO EM MOEDA CORRENTE - TERMO INICIAL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Nº 97 "A correção monetária da verba indenizatória de dano moral, sempre arbitrada em moeda corrente, somente deve fluir do julgado que a fixar." Referência: - Súmula da Jurisprudência Predominante nº 2005.146.00003 - Julgamento em 24/10/2005 - Votação: unânime - Relator: Álvaro Mayrink da Costa - Registro de Acórdão em 13/12/2005 - fls. 010862/010867. EMENTÁRIO FORENSE. Fevereiro, 2006. Ano LVIII. Nº 687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2026-10-26T02:19:17.946Z</dcterms:created>
  <dcterms:modified xsi:type="dcterms:W3CDTF">2026-10-26T02:19:17.946Z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