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Cássia Medeiros</w:t>
      </w:r>
    </w:p>
    <w:p/>
    <w:p>
      <w:r>
        <w:t xml:space="preserve">100. PENHORA DE RECEITA — ESTABELECIMENTO COMERCIAL - PRINCÍPIO DA EXECUÇÃO MENOS GRAVOSA - NOMEAÇÃO DE DEPOSITÁRIO - REPRESENTANTE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101 "A penhora de receita auferida por estabelecimento comercial, industrial ou agrícola, desde que fixada em percentual que não comprometa a respectiva atividade empresarial, não ofende o princípio da execução menos gravosa, nada impedindo que a nomeação do depositário recaia sobre o representante legal do devedor." Referência: - Súmula da Jurisprudência Predominante nº 2005.146.00001 - Julgamento em 18/07/2005 - Votação: maioria - Relator: Desembargadora Cássia Medeiros - Registro de Acórdão em 26/12/2005 - fls. 011200/011220.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2026-07-28T04:26:39.016Z</dcterms:created>
  <dcterms:modified xsi:type="dcterms:W3CDTF">2026-07-28T04:26:39.016Z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