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Cássia Medeiros</w:t>
      </w:r>
    </w:p>
    <w:p/>
    <w:p>
      <w:r>
        <w:t xml:space="preserve">102. MANDADO DE SEGURANÇA CONTRA DECISÕES DAS CÂMARAS ISOLADAS — DESCABIMENTO - RECURSOS PREVISTOS EM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102 "Descabe a impetração de mandado de segurança, perante o Órgão Especial, contra as decisões das Câmaras isoladas, nos casos em que a lei prevê recursos para os Tribunais Superiores." Referência: - Súmula da Jurisprudência Predominante nº 2005.146.00001 - Julgamento em 18/07/2005 - Votação: unânime - Relator: Desembargador Cássia Medeiros - Registro de Acórdão em 26/12/2005 - fls. 011200/011220.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2026-07-28T00:16:48.535Z</dcterms:created>
  <dcterms:modified xsi:type="dcterms:W3CDTF">2026-07-28T00:16:48.535Z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