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Relator: </w:t>
      </w:r>
      <w:r>
        <w:t xml:space="preserve">Ricardo de</w:t>
      </w:r>
    </w:p>
    <w:p/>
    <w:p>
      <w:r>
        <w:t xml:space="preserve">CONTRATO DIVERSO DO PACTUADO — EXIGÊNCIA DE FIADOR E AUMENTO DAS PARCELAS - VEÍCULO NÃO ENTREGUE - INDENIZAÇÃO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632- CONSÓRCIO - PRESTAÇÕES FIXAS QUE AUMENTARAM - NOTA PROMISSÓRIA EM BRANCO - SENTENÇA REFORMADA EM PARTE. Autora aderiu a um consórcio da ré. Pagaria 27 prestações fixas de R$ 98,00, que foram aumentando. Em 14/02/03, recebeu telegrama informando sua contemplação. Ré passou a exigir a assinatura, por um avalista, de nota promissória em branco. Autora, até hoje, não conseguiu o bem. Não há necessidade de apresentação de fiador, já que o próprio bem garante o pagamento. Sentença que se reforma em parte. Isto posto, conheço do recurso apresentado, e voto no sentido de dar provimento parcial ao mesmo, para reduzir o valor do dano moral para R$ 1.000,00 (mil reais), determinar a entrega do bem em cinco dias a contar de sua intimação em execução, sob pena de multa de R$ 50,00 (cinqüenta reais) e para manter as parcelas em R$ 98,00, sob pena de devolução em dobro do valor pago a mais. Sem ônus sucumbenciais. Processo nº 2004.700.18433-1. Primeira Turma Recursal Cível. Relator: Juiz Ricardo de Andrade Oliveira. Julgamento: 07/07/2004. Cadernos de Jurisprudência. Juizados Especiais. Editora Espaço Jurídico. Junho de 2005. Vol. 013. Pág. 12 EMENTÁRIO FORENSE. Fevereiro, 2006,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2026-07-27T23:20:38.901Z</dcterms:created>
  <dcterms:modified xsi:type="dcterms:W3CDTF">2026-07-27T23:20:38.901Z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