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>
      <w:r>
        <w:rPr>
          <w:b/>
          <w:bCs/>
        </w:rPr>
        <w:t xml:space="preserve">Relator: </w:t>
      </w:r>
      <w:r>
        <w:t xml:space="preserve">Cleber Ghelfenstein</w:t>
      </w:r>
    </w:p>
    <w:p/>
    <w:p>
      <w:r>
        <w:t xml:space="preserve">INSTALAÇÃO DE LINHA — IMPOSSIBILIDADE - CONVERSÃO EM PERDAS E DANOS -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666 - OBRIGAÇÃO DE FAZER - TELERJ - CONVERSÃO EM PERDAS E DANOS - SENTENÇA REFORMADA. TELERJ. Inscrição para obtenção de linha telefônica pelo sistema chamado de THT. Pré-contrato corroborado pelo pagamento de tarifa para a instalação. Endereço situado longe da zona urbana em área fora da tarifação básica, em local onde não existe cabeamento. Obrigação de fazer que se converte em perdas e damos diante da impossibilidade de seu cumprimento pela concessionária. Sentença que se reforma. Provimento do recurso. Trata-se de ação onde pretende a autora a instalação de linha telefônica, juntando aos autos os documentos de fls. 06, 07 e 08 um abono à suma pretensão, além de indenização por danos morais. Compulsando os autos, e examinando a documentação adunada, conclui-se que o autor se inscreveu perante a TELERJ S/A pretendendo uma linha telefônica, o que veio a ser confirmado pela TELEMAR S/A, tendo sido paga a tarifa de habilitação telefônica no valor de R$ 70,07. Entretanto, constata-se que o autor reside no local chamado Campo Limpo, Sítio Pedra Azul, Distrito de Teresópolis, em área fora de tarifação básica e sem possibilidade de instalação da linha. Com efeito, a documentação adunada aos autos é clara no sentido de que a ré somente está obrigada a assumir os custos e instalar as linhas telefônicas situadas nas áreas de tarifação básica, pois fora dessa área deve o assinante responsabilizar-se por parte do respectivo preço mediante a celebração de contrato específico. De formar mais clara, tenha-se que o contrato de concessão celebrado entre a ré e a união somente a obriga a instalar linhas telefônicas em áreas urbanas, o que exclui o endereço do autor. Resulta daí que a persistir o comando da sentença, estar-se-á estabelecendo obrigação de fazer inexequível, mediante a fixação de multa diária na hipótese de descumprimento, o que "data venia", não pode persistir. É o caso, pois, de transformar-se a obrigação de fazer em perdas e danos fixando em R$ 5.000,00 (cinco mil reais). O valor total da indenização a ser recebida pelo autor diante da impossibilidade de seu cumprimento. Por tais considerações, deu provimento ao recurso parra excluir a obrigação de fazer estabelecida na sentença, e fixar em R$ 5.000,00 (cinco mil reais), o valor das perdas e danos em favor do autor, excluídas as demais disposições daquele "decisum". Processo nº 2003.700.017842-0. Primeira Turma Recursal. Relator: Juiz Cleber Ghelfenstein. Julgamento: 01/10/2003. Cadernos de Jurisprudência. Juizados Especiais. Editora Espaço Jurídico. Junho de 2005. Vol. 013. Pág. 50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2026-10-26T02:40:44.434Z</dcterms:created>
  <dcterms:modified xsi:type="dcterms:W3CDTF">2026-10-26T02:40:44.435Z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