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CONSTITUIÇÃO ESTADUAL</w:t>
      </w:r>
    </w:p>
    <w:p/>
    <w:p>
      <w:r>
        <w:rPr>
          <w:b/>
          <w:bCs/>
        </w:rPr>
        <w:t xml:space="preserve">Julgado em: </w:t>
      </w:r>
      <w:r>
        <w:t xml:space="preserve">14/03/1997</w:t>
      </w:r>
    </w:p>
    <w:p/>
    <w:p>
      <w:r>
        <w:t xml:space="preserve">SE A SUSPENDE OU SE A INTERROMPE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Conheço do recurso e lhe nego provimento, pois razão assiste ao v. acórdão recorrido: "Consoante é de conhecimento elementar, porque grafado na própria lei, não corre prescrição durante a demora que, "no estudo, no reconhecimento ou no pagamento da dívida, considerada líquida, tiverem as repartições ou funcionários encarregados de estudar ou de apurá-la" (Decreto nº. 20.910, de 06-01-1932). - Ao reverso do que re supõe, na hipótese, não se trata de interrupção de prescrição, mas de mera suspensão, como aliás decorre do parágrafo único do artigo encimado. - Vem a pelo, aliás, a lição de HELY LOPES MEIRELLES, quando em seu Direito Administrativo Brasileiro, ensina: "A reclamação administrativa suspende, (não interrompe), a prescrição, isto é, faz paralisar a fluência do prazo prescricional pelo tempo em que o pedido estiver em estudo, até a decisão administrativa." - E prossegue: "Julgada a reclamação, recomeça a correr o prazo da prescrição, deduzindo-se o período já transcorrido do tempo total estabelecido em lei" (Op. cit, p. 83). - Aplicando-se a lição ao caso enfocado chega-se à ilação irreversível: de 14 de novembro de 1968, até data em que distribuída a ação, em 13 de agosto de 1974, passaram-se 5 anos, 8 meses e 30 dias. Descontando-se desse total o prazo de suspensão do lapso prescritivo, aquele que se estende desde 23 de julho a 29 de outubro de 1973, de 3 meses e seis dias, chegar-se-á à inelutável conclusão de que, quando proposta a ação, o qüinqüênio já estava ultrapassado em 5 meses e 27 dias. - E assim o é, a decisão está correta. - É o meu voto. Julgado em 15-03-1997 Revista Trimestral de Jurisprudência. Junho, 1977. Vol. 80. Pág. 994 EMENTÁRIO FORENSE. Janeiro, 1978. Ano XXX. Nº 350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Exegese dos artigos 1º, 4º, parágrafo 6º, do Decreto nº 20.910 de 1932. - A reclamação administrativa suspende (não interrompe), a prescrição, isto é, faz paralisar a fluência do prazo prescricional pelo tempo em que estiver em estudo, até a decisão administrativa. Julgada a reclamação, recomeça a correr o prazo da prescrição, deduzindo-se o período já transcorrido do tempo total estabelecido em lei.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2026-06-17T15:22:21.012Z</dcterms:created>
  <dcterms:modified xsi:type="dcterms:W3CDTF">2026-06-17T15:22:21.012Z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