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>
      <w:r>
        <w:rPr>
          <w:b/>
          <w:bCs/>
        </w:rPr>
        <w:t xml:space="preserve">Julgado em: </w:t>
      </w:r>
      <w:r>
        <w:t xml:space="preserve">10/05/1976</w:t>
      </w:r>
    </w:p>
    <w:p/>
    <w:p>
      <w:r>
        <w:t xml:space="preserve">IMPORTÂNCIA QUE SOBEJA — RESTITUIÇÃO AO DEVEDOR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recurso assenta-se na letra "a" do permissivo constitucional, sendo invocado como violado o artigo 710 do Código de Processo Civil, que estatui: "Estando o credor pago do principal, juros, custas e honorários, a importância que sobejar será restituída ao devedor." ... - Com o pagamento do devido ao exeqüente, evidentemente cessa a atividade do Juiz no processo, e, conseqüentemente, impõe-se a restituição ao executado do saldo eventual. - Ora, sem que houvesse, no processo, qualquer outro pedido contra o devedor, o Juiz determinou que exeqüente e executado prestassem caução para levantar, o primeiro, seu crédito, e o segundo, o saldo, tendo o eg. Tribunal de Alçada de São Paulo confirmado a decisão, entendendo, sem maiores explicações, haver agido com prudência o nobre Magistrado ordenando que o agravante (recorrente) prestasse caução para poder fazer o levantamento do saldo. - Em 5 de novembro de 1973, o executado pede o levantamento do saldo, negado pelo Juiz com este sintético despacho, datado de 07-12-1973: - Indefiro "si et in quantum" o levantamento da importância remanescente pelos réus. - Em junho do 1974, o executado reitera o pedido de levantamento do saldo, tendo o Juiz, em agosto do mesmo ano, proferido o seguinte despacho: - O executado só levantará o saldo mediante caução real ou fidejussória, pelo que indefiro o requerido. - A atitude do Juiz, apoiada pelo acórdão recorrido, ofende sem dúvida, o artigo 710 do Código de Processo Civil, pelo que conheço do recurso com fundamento na letra "a" e dou-lhe provimento. Julgado em 11-05-1976 Revista Trimestral de Jurisprudência. Maio, 1977. Vol. 80. Pág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Interpretação do artigo 710 do Código de Processo Civil. - Pago o credor do principal, juros e despesas, o saldo deve ser restituído ao devedor, se não houve protesto por concurso de credores, independentemente de caução.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2026-09-11T00:08:27.606Z</dcterms:created>
  <dcterms:modified xsi:type="dcterms:W3CDTF">2026-09-11T00:08:27.606Z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