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>
      <w:r>
        <w:rPr>
          <w:b/>
          <w:bCs/>
        </w:rPr>
        <w:t xml:space="preserve">Julgado em: </w:t>
      </w:r>
      <w:r>
        <w:t xml:space="preserve">24/11/1976</w:t>
      </w:r>
    </w:p>
    <w:p/>
    <w:p>
      <w:r>
        <w:t xml:space="preserve">PEDIDO PARA SI E PARA OS FILHOS — MARIDO RESIDENTE NO MESMO ENDEREÇO - SE PODE SER INDEFERIDO LIMINARMENTE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magistrado, porém, indeferiu desde logo a inicial, com fundamento no artigo 295, nº. III, do CPC, pela inviabilidade do pedido de alimentos quando o casal vive junto. - Daí a apelação da requerente, que insiste na sua pretensão. O representante do Ministério Público, em primeira instância, opina pela reforma da decisão. - A Procuradoria-Geral é de parecer que se negue provimento ao recurso. - Em verdade, não se pode negar, pura e simplesmente, "initio litis", antes da citação do réu, sem oportunidade de provas, o interesse processual da mulher em pedir alimentos, para si e para os filhos, em ação movida contra o marido, quando este resida no mesmo endereço. - Desde que foi alegado, na inicial, que, embora sob o mesmo teto, vivem os cônjuges separados de fato, sem terem coabitação real, com a agravante de que o marido não contribui para o sustento da esposa e dos filhos - a ação deve prosseguir, a fim de serem apurados os fatos e as alegações. - Do contrário, o marido relapso encontraria meio de fugir à prestação de alimentos à mulher e aos filhos, separando-se deles quanto a seus deveres de esposo e de pai, mas, permanecendo em casa, para dar a enganosa aparência de vida em comum. - Dir-se-á que a mulher deveria primeiro, requerer a efetiva separação de corpos e, assim, expulsar de casa o marido, com apoio na Justiça e na força do Estado. - Não será melhor, contudo, que, sem necessidade da medida violenta, que, em seguida, exigiria talvez a propositura da ação de desquite, a Justiça verifique a existência da alegada separação de fato e conceda os alimentos? - A resposta a essas ponderações somente poderá ser dada numa sentença final, que examine a possível defesa do réu e as provas que forem coligidas na instrução da causa. - Em princípio, é claro que, se houver convivência do marido e da mulher, sob o mesmo teto, não será admissível a intervenção do Estado na administração da sociedade conjugal. Isso, porém, não é o que a autora pretende, no caso; ela pleiteia alimentos, para si e para os filhos, porque o casal está separado de fato, numa residência comum, sem que o marido contribua para o sustento da casa. - Já houve exemplo de pedido semelhante, que esta Câmara acolheu, para resolver situação especialíssima ("Revista de Jurisprudência do TJSP" 22/283). - Para se verificar a existência de situação peculiar, que exija a intervenção da Justiça, ter-se-á de admitir o processamento da ação de alimentos, até o final do julgamento do pedido. - Pelo exposto, sem divergência, o Tribunal de Justiça, em 3ª. Câmara Civil, provê ao recurso para ordenar o prosseguimento da ação. Custas ex causa. Julgado em 25-11-1976 Revista dos Tribunais. Junho, 1977. Vol. 500. Pág. 74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negar, pura e simplesmente, "initio litis", antes da citação do réu, sem oportunidade de provas, o "interesse processual" da mulher em pedir alimentos, para si e para os filhos, em ação movida contra o marido, quando este resida no mesmo endereço.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2026-10-26T02:21:54.469Z</dcterms:created>
  <dcterms:modified xsi:type="dcterms:W3CDTF">2026-10-26T02:21:54.469Z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